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75" w:rsidRPr="00D216D7" w:rsidRDefault="00494D75" w:rsidP="00494D75">
      <w:pPr>
        <w:pStyle w:val="Haupttitel1"/>
      </w:pPr>
      <w:bookmarkStart w:id="0" w:name="titel"/>
      <w:proofErr w:type="spellStart"/>
      <w:r w:rsidRPr="00D216D7">
        <w:t>Common.SECC</w:t>
      </w:r>
      <w:proofErr w:type="spellEnd"/>
    </w:p>
    <w:p w:rsidR="00494D75" w:rsidRPr="00494D75" w:rsidRDefault="00494D75" w:rsidP="00494D75">
      <w:pPr>
        <w:pStyle w:val="Haupttitel"/>
      </w:pPr>
      <w:r w:rsidRPr="00494D75">
        <w:t>Rule Book 1.7</w:t>
      </w:r>
    </w:p>
    <w:p w:rsidR="00494D75" w:rsidRPr="00494D75" w:rsidRDefault="00494D75" w:rsidP="00494D75">
      <w:pPr>
        <w:pStyle w:val="Haupttitel"/>
      </w:pPr>
    </w:p>
    <w:p w:rsidR="00494D75" w:rsidRPr="00494D75" w:rsidRDefault="00A21B0B" w:rsidP="00494D75">
      <w:pPr>
        <w:pStyle w:val="Haupttitel"/>
      </w:pPr>
      <w:r>
        <w:t>Attachment 6</w:t>
      </w:r>
      <w:r w:rsidR="00C33F7B">
        <w:t>b</w:t>
      </w:r>
      <w:bookmarkStart w:id="1" w:name="_GoBack"/>
      <w:bookmarkEnd w:id="1"/>
      <w:r w:rsidR="00494D75" w:rsidRPr="00494D75">
        <w:t xml:space="preserve"> to Annex 3</w:t>
      </w:r>
    </w:p>
    <w:p w:rsidR="00494D75" w:rsidRPr="00494D75" w:rsidRDefault="00494D75" w:rsidP="00494D75">
      <w:pPr>
        <w:pStyle w:val="Haupttitel"/>
      </w:pPr>
    </w:p>
    <w:p w:rsidR="00494D75" w:rsidRPr="00494D75" w:rsidRDefault="00494D75" w:rsidP="00494D75">
      <w:pPr>
        <w:pStyle w:val="Haupttitel"/>
      </w:pPr>
      <w:r w:rsidRPr="00494D75">
        <w:t>Template for</w:t>
      </w:r>
    </w:p>
    <w:p w:rsidR="00494D75" w:rsidRPr="00494D75" w:rsidRDefault="00494D75" w:rsidP="00494D75">
      <w:pPr>
        <w:pStyle w:val="Haupttitel"/>
      </w:pPr>
      <w:r w:rsidRPr="00494D75">
        <w:t xml:space="preserve">Evaluation Technical Report (ETR) – Part </w:t>
      </w:r>
      <w:r w:rsidR="00021DA1">
        <w:t>A</w:t>
      </w:r>
      <w:r w:rsidR="00A21B0B">
        <w:t>VA</w:t>
      </w:r>
    </w:p>
    <w:p w:rsidR="00494D75" w:rsidRPr="00A6206B" w:rsidRDefault="00494D75" w:rsidP="00494D75">
      <w:pPr>
        <w:spacing w:before="840"/>
        <w:jc w:val="center"/>
        <w:rPr>
          <w:lang w:val="en-US"/>
        </w:rPr>
      </w:pPr>
      <w:bookmarkStart w:id="2" w:name="version"/>
      <w:r w:rsidRPr="00A6206B">
        <w:rPr>
          <w:lang w:val="en-US"/>
        </w:rPr>
        <w:t xml:space="preserve">Version </w:t>
      </w:r>
      <w:r w:rsidR="00A21B0B">
        <w:rPr>
          <w:lang w:val="en-US"/>
        </w:rPr>
        <w:t>1</w:t>
      </w:r>
      <w:r>
        <w:rPr>
          <w:lang w:val="en-US"/>
        </w:rPr>
        <w:t>.</w:t>
      </w:r>
      <w:r w:rsidR="00021DA1">
        <w:rPr>
          <w:lang w:val="en-US"/>
        </w:rPr>
        <w:t>1</w:t>
      </w:r>
      <w:bookmarkEnd w:id="2"/>
    </w:p>
    <w:p w:rsidR="00494D75" w:rsidRPr="000E0134" w:rsidRDefault="00494D75" w:rsidP="00494D75">
      <w:pPr>
        <w:jc w:val="center"/>
      </w:pPr>
      <w:bookmarkStart w:id="3" w:name="datum"/>
      <w:r>
        <w:t>1</w:t>
      </w:r>
      <w:r>
        <w:rPr>
          <w:vertAlign w:val="superscript"/>
        </w:rPr>
        <w:t xml:space="preserve"> </w:t>
      </w:r>
      <w:r>
        <w:t>April</w:t>
      </w:r>
      <w:r w:rsidRPr="000E0134">
        <w:t>, 201</w:t>
      </w:r>
      <w:r>
        <w:t>9</w:t>
      </w:r>
      <w:bookmarkEnd w:id="3"/>
    </w:p>
    <w:p w:rsidR="00494D75" w:rsidRDefault="00494D75" w:rsidP="00494D75">
      <w:pPr>
        <w:sectPr w:rsidR="00494D75" w:rsidSect="00494D75">
          <w:headerReference w:type="default" r:id="rId9"/>
          <w:footerReference w:type="default" r:id="rId10"/>
          <w:headerReference w:type="first" r:id="rId11"/>
          <w:footerReference w:type="first" r:id="rId12"/>
          <w:pgSz w:w="11907" w:h="16840" w:code="9"/>
          <w:pgMar w:top="2381" w:right="1418" w:bottom="1588" w:left="1418" w:header="510" w:footer="1276" w:gutter="0"/>
          <w:pgNumType w:start="1"/>
          <w:cols w:space="720"/>
          <w:titlePg/>
          <w:docGrid w:linePitch="299"/>
        </w:sectPr>
      </w:pPr>
    </w:p>
    <w:bookmarkEnd w:id="0"/>
    <w:p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rsidR="00AE39F6" w:rsidRPr="00AE39F6" w:rsidRDefault="00AE39F6" w:rsidP="00AE39F6">
      <w:pPr>
        <w:spacing w:after="0" w:line="240" w:lineRule="auto"/>
        <w:jc w:val="center"/>
        <w:rPr>
          <w:rFonts w:eastAsia="Times New Roman"/>
          <w:sz w:val="24"/>
        </w:rPr>
      </w:pPr>
      <w:proofErr w:type="gramStart"/>
      <w:r w:rsidRPr="00AE39F6">
        <w:rPr>
          <w:rFonts w:eastAsia="Times New Roman"/>
          <w:sz w:val="24"/>
        </w:rPr>
        <w:t>as</w:t>
      </w:r>
      <w:proofErr w:type="gramEnd"/>
      <w:r w:rsidRPr="00AE39F6">
        <w:rPr>
          <w:rFonts w:eastAsia="Times New Roman"/>
          <w:sz w:val="24"/>
        </w:rPr>
        <w:t xml:space="preserve"> part of the</w:t>
      </w:r>
    </w:p>
    <w:p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4" w:name="text_etr_part"/>
      <w:r w:rsidR="00EC7A21" w:rsidRPr="00853236">
        <w:rPr>
          <w:b/>
          <w:sz w:val="32"/>
          <w:szCs w:val="32"/>
        </w:rPr>
        <w:t>A</w:t>
      </w:r>
      <w:r w:rsidR="00A21B0B">
        <w:rPr>
          <w:b/>
          <w:sz w:val="32"/>
          <w:szCs w:val="32"/>
        </w:rPr>
        <w:t>VA</w:t>
      </w:r>
      <w:bookmarkEnd w:id="4"/>
    </w:p>
    <w:p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5" w:name="text_cc_aspect"/>
      <w:r w:rsidRPr="00853236">
        <w:rPr>
          <w:b/>
          <w:bCs/>
          <w:sz w:val="32"/>
        </w:rPr>
        <w:t>A</w:t>
      </w:r>
      <w:r w:rsidR="00A21B0B">
        <w:rPr>
          <w:b/>
          <w:bCs/>
          <w:sz w:val="32"/>
        </w:rPr>
        <w:t>VA</w:t>
      </w:r>
      <w:bookmarkEnd w:id="5"/>
    </w:p>
    <w:p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6" w:name="text_eal"/>
      <w:r w:rsidR="009D0A47" w:rsidRPr="00E010CD">
        <w:rPr>
          <w:b/>
          <w:sz w:val="24"/>
        </w:rPr>
        <w:t>EAL</w:t>
      </w:r>
      <w:r w:rsidR="002F0882" w:rsidRPr="00E010CD">
        <w:rPr>
          <w:b/>
          <w:sz w:val="24"/>
        </w:rPr>
        <w:t>-POI</w:t>
      </w:r>
      <w:bookmarkEnd w:id="6"/>
    </w:p>
    <w:p w:rsidR="009D4682" w:rsidRDefault="009D4682" w:rsidP="009D4682">
      <w:pPr>
        <w:pStyle w:val="Titlepagesmall"/>
      </w:pPr>
    </w:p>
    <w:p w:rsidR="009D4682" w:rsidRPr="000A0E94" w:rsidRDefault="009D4682" w:rsidP="009D4682">
      <w:pPr>
        <w:pStyle w:val="Titlepagesmall"/>
      </w:pPr>
      <w:r w:rsidRPr="000A0E94">
        <w:t>Version</w:t>
      </w:r>
      <w:proofErr w:type="gramStart"/>
      <w:r w:rsidRPr="000A0E94">
        <w:t>:</w:t>
      </w:r>
      <w:proofErr w:type="gramEnd"/>
      <w:r w:rsidRPr="000A0E94">
        <w:br/>
      </w:r>
      <w:r w:rsidRPr="00002D4C">
        <w:rPr>
          <w:color w:val="FF0000"/>
        </w:rPr>
        <w:fldChar w:fldCharType="begin"/>
      </w:r>
      <w:r w:rsidRPr="00002D4C">
        <w:rPr>
          <w:color w:val="FF0000"/>
        </w:rPr>
        <w:instrText xml:space="preserve"> REF </w:instrText>
      </w:r>
      <w:r w:rsidR="007D00AB">
        <w:rPr>
          <w:color w:val="FF0000"/>
        </w:rPr>
        <w:instrText>doc</w:instrText>
      </w:r>
      <w:r w:rsidRPr="00002D4C">
        <w:rPr>
          <w:color w:val="FF0000"/>
        </w:rPr>
        <w:instrText xml:space="preserve">_version  \* MERGEFORMAT </w:instrText>
      </w:r>
      <w:r w:rsidRPr="00002D4C">
        <w:rPr>
          <w:color w:val="FF0000"/>
        </w:rPr>
        <w:fldChar w:fldCharType="separate"/>
      </w:r>
      <w:r w:rsidR="007D00AB" w:rsidRPr="00B3100B">
        <w:rPr>
          <w:color w:val="FF0000"/>
        </w:rPr>
        <w:t>##Version</w:t>
      </w:r>
      <w:r w:rsidRPr="00002D4C">
        <w:rPr>
          <w:color w:val="FF0000"/>
        </w:rPr>
        <w:fldChar w:fldCharType="end"/>
      </w:r>
    </w:p>
    <w:p w:rsidR="009D4682" w:rsidRPr="000A0E94" w:rsidRDefault="009D4682" w:rsidP="009D4682">
      <w:pPr>
        <w:pStyle w:val="Titlepagesmall"/>
      </w:pPr>
      <w:r w:rsidRPr="000A0E94">
        <w:t>Date</w:t>
      </w:r>
      <w:proofErr w:type="gramStart"/>
      <w:r w:rsidRPr="000A0E94">
        <w:t>:</w:t>
      </w:r>
      <w:proofErr w:type="gramEnd"/>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7D00AB" w:rsidRPr="00B3100B">
        <w:rPr>
          <w:color w:val="FF0000"/>
        </w:rPr>
        <w:t>##Date</w:t>
      </w:r>
      <w:r w:rsidRPr="00002D4C">
        <w:rPr>
          <w:color w:val="FF0000"/>
        </w:rPr>
        <w:fldChar w:fldCharType="end"/>
      </w:r>
    </w:p>
    <w:p w:rsidR="009D4682" w:rsidRPr="00D91513" w:rsidRDefault="009D4682" w:rsidP="009D4682">
      <w:pPr>
        <w:pStyle w:val="Titlepagesmall"/>
      </w:pPr>
      <w:r w:rsidRPr="00D91513">
        <w:t>Filename</w:t>
      </w:r>
      <w:proofErr w:type="gramStart"/>
      <w:r w:rsidRPr="00D91513">
        <w:t>:</w:t>
      </w:r>
      <w:proofErr w:type="gramEnd"/>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7D00AB">
        <w:rPr>
          <w:noProof/>
          <w:color w:val="000000"/>
        </w:rPr>
        <w:t>Attachment-6-for-Annex-3-AVA_RB17-1.1.docx</w:t>
      </w:r>
      <w:r w:rsidRPr="009D4682">
        <w:rPr>
          <w:color w:val="000000"/>
        </w:rPr>
        <w:fldChar w:fldCharType="end"/>
      </w:r>
    </w:p>
    <w:p w:rsidR="009D4682" w:rsidRPr="000A0E94" w:rsidRDefault="009D4682" w:rsidP="009D4682">
      <w:pPr>
        <w:pStyle w:val="Titlepagesmall"/>
        <w:rPr>
          <w:b/>
          <w:bCs/>
        </w:rPr>
      </w:pPr>
      <w:r w:rsidRPr="000A0E94">
        <w:t>Product</w:t>
      </w:r>
      <w:proofErr w:type="gramStart"/>
      <w:r w:rsidRPr="000A0E94">
        <w:t>:</w:t>
      </w:r>
      <w:proofErr w:type="gramEnd"/>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7D00AB" w:rsidRPr="00B3100B">
        <w:rPr>
          <w:color w:val="FF0000"/>
        </w:rPr>
        <w:t>##TOE name (long)</w:t>
      </w:r>
      <w:r w:rsidRPr="00002D4C">
        <w:rPr>
          <w:color w:val="FF0000"/>
        </w:rPr>
        <w:fldChar w:fldCharType="end"/>
      </w:r>
    </w:p>
    <w:p w:rsidR="009D4682" w:rsidRPr="000A0E94" w:rsidRDefault="009D4682" w:rsidP="009D4682">
      <w:pPr>
        <w:pStyle w:val="Titlepagesmall"/>
      </w:pPr>
      <w:r w:rsidRPr="000A0E94">
        <w:t>Developer</w:t>
      </w:r>
      <w:proofErr w:type="gramStart"/>
      <w:r w:rsidRPr="000A0E94">
        <w:t>:</w:t>
      </w:r>
      <w:proofErr w:type="gramEnd"/>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7D00AB" w:rsidRPr="00B3100B">
        <w:rPr>
          <w:color w:val="FF0000"/>
        </w:rPr>
        <w:t>##Sponsor (short)</w:t>
      </w:r>
      <w:r w:rsidRPr="00002D4C">
        <w:rPr>
          <w:color w:val="FF0000"/>
        </w:rPr>
        <w:fldChar w:fldCharType="end"/>
      </w:r>
      <w:r w:rsidRPr="00002D4C">
        <w:rPr>
          <w:color w:val="FF0000"/>
        </w:rPr>
        <w:br/>
      </w:r>
      <w:bookmarkStart w:id="7" w:name="text_address_sponsor"/>
      <w:r w:rsidRPr="00002D4C">
        <w:rPr>
          <w:color w:val="FF0000"/>
        </w:rPr>
        <w:t>##Address sponsor</w:t>
      </w:r>
      <w:bookmarkEnd w:id="7"/>
    </w:p>
    <w:p w:rsidR="009D4682" w:rsidRPr="000A0E94" w:rsidRDefault="009D4682" w:rsidP="009D4682">
      <w:pPr>
        <w:pStyle w:val="Titlepagesmall"/>
      </w:pPr>
    </w:p>
    <w:p w:rsidR="009D4682" w:rsidRPr="000A0E94" w:rsidRDefault="009D4682" w:rsidP="009D4682">
      <w:pPr>
        <w:pStyle w:val="Titlepagesmall"/>
      </w:pPr>
      <w:r w:rsidRPr="000A0E94">
        <w:t>Evaluation Facility</w:t>
      </w:r>
      <w:proofErr w:type="gramStart"/>
      <w:r w:rsidRPr="000A0E94">
        <w:t>:</w:t>
      </w:r>
      <w:proofErr w:type="gramEnd"/>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7D00AB" w:rsidRPr="00B3100B">
        <w:rPr>
          <w:color w:val="FF0000"/>
        </w:rPr>
        <w:t>##Evaluation facility</w:t>
      </w:r>
      <w:r w:rsidRPr="00002D4C">
        <w:rPr>
          <w:color w:val="FF0000"/>
        </w:rPr>
        <w:fldChar w:fldCharType="end"/>
      </w:r>
    </w:p>
    <w:p w:rsidR="009D4682" w:rsidRPr="000A0E94" w:rsidRDefault="009D4682" w:rsidP="009D4682">
      <w:pPr>
        <w:pStyle w:val="Titlepagesmall"/>
      </w:pPr>
    </w:p>
    <w:p w:rsidR="009D4682" w:rsidRPr="000A0E94" w:rsidRDefault="009D4682" w:rsidP="009D4682">
      <w:pPr>
        <w:pStyle w:val="Titlepagesmall"/>
      </w:pPr>
      <w:r w:rsidRPr="000A0E94">
        <w:t>Registration ID</w:t>
      </w:r>
      <w:proofErr w:type="gramStart"/>
      <w:r w:rsidRPr="000A0E94">
        <w:t>:</w:t>
      </w:r>
      <w:proofErr w:type="gramEnd"/>
      <w:r w:rsidRPr="000A0E94">
        <w:br/>
        <w:t>for future use</w:t>
      </w:r>
    </w:p>
    <w:p w:rsidR="009D4682" w:rsidRPr="000A0E94" w:rsidRDefault="009D4682" w:rsidP="009D4682">
      <w:pPr>
        <w:pStyle w:val="Titlepagesmall"/>
      </w:pPr>
      <w:r w:rsidRPr="000A0E94">
        <w:t>Evaluator</w:t>
      </w:r>
      <w:proofErr w:type="gramStart"/>
      <w:r w:rsidRPr="000A0E94">
        <w:t>:</w:t>
      </w:r>
      <w:proofErr w:type="gramEnd"/>
      <w:r w:rsidRPr="000A0E94">
        <w:br/>
      </w:r>
      <w:r w:rsidRPr="00002D4C">
        <w:rPr>
          <w:color w:val="FF0000"/>
        </w:rPr>
        <w:t>##name Evaluators</w:t>
      </w:r>
    </w:p>
    <w:p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proofErr w:type="gramStart"/>
      <w:r w:rsidRPr="00A1565E">
        <w:rPr>
          <w:rFonts w:cs="Arial"/>
          <w:b w:val="0"/>
          <w:sz w:val="22"/>
          <w:szCs w:val="22"/>
        </w:rPr>
        <w:t>:</w:t>
      </w:r>
      <w:proofErr w:type="gramEnd"/>
      <w:r w:rsidRPr="00A1565E">
        <w:rPr>
          <w:rFonts w:cs="Arial"/>
          <w:b w:val="0"/>
          <w:sz w:val="22"/>
          <w:szCs w:val="22"/>
        </w:rPr>
        <w:br/>
      </w:r>
      <w:r w:rsidRPr="00A1565E">
        <w:rPr>
          <w:rFonts w:cs="Arial"/>
          <w:b w:val="0"/>
          <w:color w:val="FF0000"/>
          <w:sz w:val="22"/>
          <w:szCs w:val="22"/>
        </w:rPr>
        <w:t>##name QA</w:t>
      </w:r>
    </w:p>
    <w:p w:rsidR="009D0A47" w:rsidRDefault="009D0A47" w:rsidP="009D0A47">
      <w:pPr>
        <w:pStyle w:val="Abstand"/>
        <w:spacing w:before="0" w:after="240" w:line="240" w:lineRule="atLeast"/>
      </w:pPr>
    </w:p>
    <w:p w:rsidR="00B403D5" w:rsidRPr="00B403D5" w:rsidRDefault="00B403D5" w:rsidP="00B403D5">
      <w:pPr>
        <w:sectPr w:rsidR="00B403D5" w:rsidRPr="00B403D5" w:rsidSect="009D4682">
          <w:headerReference w:type="default" r:id="rId13"/>
          <w:footerReference w:type="default" r:id="rId14"/>
          <w:pgSz w:w="11907" w:h="16840"/>
          <w:pgMar w:top="2381" w:right="1418" w:bottom="1588" w:left="1418" w:header="1417" w:footer="1134" w:gutter="0"/>
          <w:pgNumType w:start="1"/>
          <w:cols w:space="720"/>
          <w:docGrid w:linePitch="299"/>
        </w:sectPr>
      </w:pPr>
    </w:p>
    <w:p w:rsidR="0029233F" w:rsidRPr="002407FA" w:rsidRDefault="0029233F" w:rsidP="0029233F">
      <w:pPr>
        <w:pStyle w:val="Zwischenberschrift"/>
        <w:rPr>
          <w:color w:val="008000"/>
        </w:rPr>
      </w:pPr>
      <w:bookmarkStart w:id="8" w:name="_Toc430421520"/>
      <w:r w:rsidRPr="002407FA">
        <w:rPr>
          <w:color w:val="008000"/>
        </w:rPr>
        <w:lastRenderedPageBreak/>
        <w:t>The following document is a template</w:t>
      </w:r>
    </w:p>
    <w:p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w:t>
      </w:r>
      <w:r w:rsidR="00D2731E">
        <w:rPr>
          <w:color w:val="008000"/>
        </w:rPr>
        <w:t>l</w:t>
      </w:r>
      <w:r w:rsidR="00D2731E">
        <w:rPr>
          <w:color w:val="008000"/>
        </w:rPr>
        <w:t>uation R</w:t>
      </w:r>
      <w:r w:rsidRPr="002407FA">
        <w:rPr>
          <w:color w:val="008000"/>
        </w:rPr>
        <w:t>eport</w:t>
      </w:r>
      <w:r w:rsidR="00D2731E">
        <w:rPr>
          <w:color w:val="008000"/>
        </w:rPr>
        <w:t>s</w:t>
      </w:r>
      <w:r>
        <w:rPr>
          <w:color w:val="008000"/>
        </w:rPr>
        <w:t xml:space="preserve"> </w:t>
      </w:r>
      <w:r w:rsidR="00B77FD6">
        <w:rPr>
          <w:color w:val="008000"/>
        </w:rPr>
        <w:t>and documents.</w:t>
      </w:r>
    </w:p>
    <w:p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rsidR="009D0A47" w:rsidRPr="0029233F" w:rsidRDefault="0029233F" w:rsidP="0029233F">
      <w:pPr>
        <w:pStyle w:val="Zwischenberschrift"/>
        <w:spacing w:line="280" w:lineRule="exact"/>
        <w:rPr>
          <w:rFonts w:eastAsia="Times New Roman"/>
        </w:rPr>
      </w:pPr>
      <w:r w:rsidRPr="002407FA">
        <w:rPr>
          <w:color w:val="008000"/>
        </w:rPr>
        <w:br w:type="page"/>
      </w:r>
      <w:r w:rsidR="009D0A47" w:rsidRPr="0029233F">
        <w:rPr>
          <w:rFonts w:eastAsia="Times New Roman"/>
        </w:rPr>
        <w:lastRenderedPageBreak/>
        <w:t>Document Information</w:t>
      </w:r>
      <w:bookmarkEnd w:id="8"/>
    </w:p>
    <w:p w:rsidR="009D0A47" w:rsidRPr="00853236" w:rsidRDefault="009D0A47" w:rsidP="009D0A47">
      <w:pPr>
        <w:pStyle w:val="Zwischenberschrift"/>
      </w:pPr>
      <w:bookmarkStart w:id="9"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rsidTr="00B85B25">
        <w:trPr>
          <w:cantSplit/>
        </w:trPr>
        <w:tc>
          <w:tcPr>
            <w:tcW w:w="900" w:type="dxa"/>
            <w:tcBorders>
              <w:bottom w:val="single" w:sz="4" w:space="0" w:color="auto"/>
            </w:tcBorders>
            <w:shd w:val="clear" w:color="auto" w:fill="E0E0E0"/>
          </w:tcPr>
          <w:bookmarkEnd w:id="9"/>
          <w:p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rsidR="002D3BF9" w:rsidRPr="004F35F4" w:rsidRDefault="002D3BF9" w:rsidP="0087321C">
            <w:pPr>
              <w:spacing w:before="60" w:after="60"/>
              <w:jc w:val="center"/>
            </w:pPr>
            <w:r w:rsidRPr="004F35F4">
              <w:t>Changes</w:t>
            </w:r>
          </w:p>
        </w:tc>
      </w:tr>
      <w:tr w:rsidR="00A21B0B" w:rsidRPr="00A21B0B" w:rsidTr="00B85B25">
        <w:trPr>
          <w:cantSplit/>
        </w:trPr>
        <w:tc>
          <w:tcPr>
            <w:tcW w:w="900" w:type="dxa"/>
            <w:tcBorders>
              <w:top w:val="single" w:sz="4" w:space="0" w:color="auto"/>
              <w:left w:val="single" w:sz="4" w:space="0" w:color="auto"/>
              <w:bottom w:val="single" w:sz="4" w:space="0" w:color="auto"/>
            </w:tcBorders>
          </w:tcPr>
          <w:p w:rsidR="00A21B0B" w:rsidRPr="00A21B0B" w:rsidRDefault="00A21B0B" w:rsidP="00A21B0B">
            <w:pPr>
              <w:rPr>
                <w:color w:val="FF0000"/>
              </w:rPr>
            </w:pPr>
            <w:r w:rsidRPr="00A21B0B">
              <w:rPr>
                <w:color w:val="FF0000"/>
              </w:rPr>
              <w:t>1.00</w:t>
            </w:r>
          </w:p>
        </w:tc>
        <w:tc>
          <w:tcPr>
            <w:tcW w:w="2077" w:type="dxa"/>
            <w:tcBorders>
              <w:top w:val="single" w:sz="4" w:space="0" w:color="auto"/>
              <w:bottom w:val="single" w:sz="4" w:space="0" w:color="auto"/>
            </w:tcBorders>
          </w:tcPr>
          <w:p w:rsidR="00A21B0B" w:rsidRPr="00A21B0B" w:rsidRDefault="00A21B0B" w:rsidP="00A21B0B">
            <w:pPr>
              <w:rPr>
                <w:color w:val="FF0000"/>
              </w:rPr>
            </w:pPr>
            <w:r w:rsidRPr="00A21B0B">
              <w:rPr>
                <w:color w:val="FF0000"/>
              </w:rPr>
              <w:t>20.11.2018</w:t>
            </w:r>
          </w:p>
        </w:tc>
        <w:tc>
          <w:tcPr>
            <w:tcW w:w="1559" w:type="dxa"/>
            <w:tcBorders>
              <w:top w:val="single" w:sz="4" w:space="0" w:color="auto"/>
              <w:bottom w:val="single" w:sz="4" w:space="0" w:color="auto"/>
            </w:tcBorders>
          </w:tcPr>
          <w:p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rsidR="00A21B0B" w:rsidRPr="00A21B0B" w:rsidRDefault="00A21B0B" w:rsidP="00A21B0B">
            <w:pPr>
              <w:rPr>
                <w:color w:val="FF0000"/>
              </w:rPr>
            </w:pPr>
            <w:r w:rsidRPr="00A21B0B">
              <w:rPr>
                <w:color w:val="FF0000"/>
              </w:rPr>
              <w:t>Initial version</w:t>
            </w:r>
          </w:p>
        </w:tc>
      </w:tr>
      <w:tr w:rsidR="00A21B0B" w:rsidRPr="00A21B0B" w:rsidTr="00B85B25">
        <w:trPr>
          <w:cantSplit/>
        </w:trPr>
        <w:tc>
          <w:tcPr>
            <w:tcW w:w="900" w:type="dxa"/>
            <w:tcBorders>
              <w:top w:val="single" w:sz="4" w:space="0" w:color="auto"/>
              <w:left w:val="single" w:sz="4" w:space="0" w:color="auto"/>
              <w:bottom w:val="single" w:sz="4" w:space="0" w:color="auto"/>
            </w:tcBorders>
          </w:tcPr>
          <w:p w:rsidR="00A21B0B" w:rsidRPr="00A21B0B" w:rsidRDefault="00A21B0B" w:rsidP="00A21B0B">
            <w:pPr>
              <w:rPr>
                <w:color w:val="FF0000"/>
              </w:rPr>
            </w:pPr>
            <w:r w:rsidRPr="00A21B0B">
              <w:rPr>
                <w:color w:val="FF0000"/>
              </w:rPr>
              <w:t>1.01</w:t>
            </w:r>
          </w:p>
        </w:tc>
        <w:tc>
          <w:tcPr>
            <w:tcW w:w="2077" w:type="dxa"/>
            <w:tcBorders>
              <w:top w:val="single" w:sz="4" w:space="0" w:color="auto"/>
              <w:bottom w:val="single" w:sz="4" w:space="0" w:color="auto"/>
            </w:tcBorders>
          </w:tcPr>
          <w:p w:rsidR="00A21B0B" w:rsidRPr="00A21B0B" w:rsidRDefault="00A21B0B" w:rsidP="00A21B0B">
            <w:pPr>
              <w:rPr>
                <w:color w:val="FF0000"/>
              </w:rPr>
            </w:pPr>
            <w:r w:rsidRPr="00A21B0B">
              <w:rPr>
                <w:color w:val="FF0000"/>
              </w:rPr>
              <w:t>29 November 2018</w:t>
            </w:r>
          </w:p>
        </w:tc>
        <w:tc>
          <w:tcPr>
            <w:tcW w:w="1559" w:type="dxa"/>
            <w:tcBorders>
              <w:top w:val="single" w:sz="4" w:space="0" w:color="auto"/>
              <w:bottom w:val="single" w:sz="4" w:space="0" w:color="auto"/>
            </w:tcBorders>
          </w:tcPr>
          <w:p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rsidR="00A21B0B" w:rsidRPr="00A21B0B" w:rsidRDefault="00A21B0B" w:rsidP="00A21B0B">
            <w:pPr>
              <w:rPr>
                <w:color w:val="FF0000"/>
              </w:rPr>
            </w:pPr>
            <w:r w:rsidRPr="00A21B0B">
              <w:rPr>
                <w:color w:val="FF0000"/>
              </w:rPr>
              <w:t xml:space="preserve">Endorsed by </w:t>
            </w:r>
            <w:proofErr w:type="spellStart"/>
            <w:r w:rsidRPr="00A21B0B">
              <w:rPr>
                <w:color w:val="FF0000"/>
              </w:rPr>
              <w:t>Common.SECC</w:t>
            </w:r>
            <w:proofErr w:type="spellEnd"/>
          </w:p>
        </w:tc>
      </w:tr>
      <w:tr w:rsidR="00A21B0B" w:rsidRPr="00A21B0B" w:rsidTr="00B85B25">
        <w:trPr>
          <w:cantSplit/>
        </w:trPr>
        <w:tc>
          <w:tcPr>
            <w:tcW w:w="900" w:type="dxa"/>
            <w:tcBorders>
              <w:top w:val="single" w:sz="4" w:space="0" w:color="auto"/>
              <w:left w:val="single" w:sz="4" w:space="0" w:color="auto"/>
              <w:bottom w:val="single" w:sz="4" w:space="0" w:color="auto"/>
            </w:tcBorders>
          </w:tcPr>
          <w:p w:rsidR="00A21B0B" w:rsidRPr="00A21B0B" w:rsidRDefault="00A21B0B" w:rsidP="00A21B0B">
            <w:pPr>
              <w:rPr>
                <w:color w:val="FF0000"/>
              </w:rPr>
            </w:pPr>
            <w:r w:rsidRPr="00A21B0B">
              <w:rPr>
                <w:color w:val="FF0000"/>
              </w:rPr>
              <w:t>1.1</w:t>
            </w:r>
          </w:p>
        </w:tc>
        <w:tc>
          <w:tcPr>
            <w:tcW w:w="2077" w:type="dxa"/>
            <w:tcBorders>
              <w:top w:val="single" w:sz="4" w:space="0" w:color="auto"/>
              <w:bottom w:val="single" w:sz="4" w:space="0" w:color="auto"/>
            </w:tcBorders>
          </w:tcPr>
          <w:p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rsidR="00A21B0B" w:rsidRPr="00A21B0B" w:rsidRDefault="00A21B0B" w:rsidP="00A21B0B">
            <w:pPr>
              <w:rPr>
                <w:color w:val="FF0000"/>
              </w:rPr>
            </w:pPr>
            <w:r w:rsidRPr="00A21B0B">
              <w:rPr>
                <w:color w:val="FF0000"/>
              </w:rPr>
              <w:t>Editorial changes</w:t>
            </w:r>
          </w:p>
        </w:tc>
      </w:tr>
    </w:tbl>
    <w:p w:rsidR="009D0A47" w:rsidRPr="00853236" w:rsidRDefault="009D0A47" w:rsidP="009D0A47"/>
    <w:p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rsidTr="00C74F39">
        <w:tc>
          <w:tcPr>
            <w:tcW w:w="2694" w:type="dxa"/>
            <w:tcBorders>
              <w:bottom w:val="double" w:sz="6" w:space="0" w:color="auto"/>
            </w:tcBorders>
            <w:shd w:val="clear" w:color="auto" w:fill="E0E0E0"/>
          </w:tcPr>
          <w:p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rsidR="00AD6740" w:rsidRPr="004F35F4" w:rsidRDefault="00AD6740" w:rsidP="005D2F47">
            <w:pPr>
              <w:spacing w:before="60" w:after="60"/>
              <w:jc w:val="center"/>
            </w:pPr>
            <w:r w:rsidRPr="004F35F4">
              <w:t>Output value</w:t>
            </w:r>
          </w:p>
        </w:tc>
      </w:tr>
      <w:tr w:rsidR="00AD6740" w:rsidRPr="004F35F4" w:rsidTr="00C74F39">
        <w:tc>
          <w:tcPr>
            <w:tcW w:w="2694" w:type="dxa"/>
            <w:tcBorders>
              <w:top w:val="nil"/>
              <w:bottom w:val="nil"/>
            </w:tcBorders>
          </w:tcPr>
          <w:p w:rsidR="00AD6740" w:rsidRPr="004F35F4" w:rsidRDefault="00AD6740">
            <w:pPr>
              <w:spacing w:before="60" w:after="60"/>
              <w:jc w:val="left"/>
            </w:pPr>
            <w:r w:rsidRPr="004F35F4">
              <w:t>Filename and size</w:t>
            </w:r>
          </w:p>
        </w:tc>
        <w:tc>
          <w:tcPr>
            <w:tcW w:w="3260" w:type="dxa"/>
            <w:tcBorders>
              <w:top w:val="nil"/>
              <w:bottom w:val="nil"/>
            </w:tcBorders>
          </w:tcPr>
          <w:p w:rsidR="00AD6740" w:rsidRPr="004F35F4" w:rsidRDefault="00AD6740">
            <w:pPr>
              <w:spacing w:before="60" w:after="60"/>
              <w:jc w:val="left"/>
            </w:pPr>
            <w:r w:rsidRPr="004F35F4">
              <w:t>calculated automatically</w:t>
            </w:r>
          </w:p>
        </w:tc>
        <w:tc>
          <w:tcPr>
            <w:tcW w:w="3118" w:type="dxa"/>
            <w:tcBorders>
              <w:top w:val="nil"/>
              <w:bottom w:val="nil"/>
            </w:tcBorders>
          </w:tcPr>
          <w:p w:rsidR="00AD6740" w:rsidRPr="004F35F4" w:rsidRDefault="00AA561C">
            <w:pPr>
              <w:spacing w:before="60" w:after="60"/>
              <w:jc w:val="left"/>
            </w:pPr>
            <w:r>
              <w:rPr>
                <w:noProof/>
              </w:rPr>
              <w:fldChar w:fldCharType="begin"/>
            </w:r>
            <w:r>
              <w:rPr>
                <w:noProof/>
              </w:rPr>
              <w:instrText xml:space="preserve"> FILENAME  \* MERGEFORMAT </w:instrText>
            </w:r>
            <w:r>
              <w:rPr>
                <w:noProof/>
              </w:rPr>
              <w:fldChar w:fldCharType="separate"/>
            </w:r>
            <w:r w:rsidR="007D00AB">
              <w:rPr>
                <w:noProof/>
              </w:rPr>
              <w:t>Attachment-6-for-Annex-3-AVA_RB17-1.1.docx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7D00AB">
              <w:rPr>
                <w:noProof/>
              </w:rPr>
              <w:t>104693</w:t>
            </w:r>
            <w:r w:rsidR="00451A98">
              <w:rPr>
                <w:noProof/>
              </w:rPr>
              <w:fldChar w:fldCharType="end"/>
            </w:r>
            <w:r w:rsidR="00451A98">
              <w:t xml:space="preserve"> Byte</w:t>
            </w:r>
            <w:r w:rsidR="00C74F39">
              <w:t>s</w:t>
            </w:r>
            <w:r w:rsidR="00451A98">
              <w:t>)</w:t>
            </w:r>
          </w:p>
        </w:tc>
      </w:tr>
      <w:tr w:rsidR="00AD6740" w:rsidRPr="004F35F4" w:rsidTr="00C74F39">
        <w:tc>
          <w:tcPr>
            <w:tcW w:w="2694" w:type="dxa"/>
            <w:tcBorders>
              <w:top w:val="single" w:sz="6" w:space="0" w:color="auto"/>
              <w:bottom w:val="nil"/>
            </w:tcBorders>
          </w:tcPr>
          <w:p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rsidR="00AD6740" w:rsidRPr="00B3100B" w:rsidRDefault="00CE30BE" w:rsidP="00CE30BE">
            <w:pPr>
              <w:spacing w:before="60" w:after="60"/>
              <w:jc w:val="left"/>
              <w:rPr>
                <w:color w:val="FF0000"/>
              </w:rPr>
            </w:pPr>
            <w:bookmarkStart w:id="10" w:name="doc_version"/>
            <w:r w:rsidRPr="00B3100B">
              <w:rPr>
                <w:color w:val="FF0000"/>
              </w:rPr>
              <w:t>##</w:t>
            </w:r>
            <w:r w:rsidR="00A91BA9" w:rsidRPr="00B3100B">
              <w:rPr>
                <w:color w:val="FF0000"/>
              </w:rPr>
              <w:t>Version</w:t>
            </w:r>
            <w:bookmarkEnd w:id="10"/>
          </w:p>
        </w:tc>
        <w:tc>
          <w:tcPr>
            <w:tcW w:w="3118" w:type="dxa"/>
            <w:tcBorders>
              <w:top w:val="single" w:sz="6" w:space="0" w:color="auto"/>
              <w:bottom w:val="nil"/>
            </w:tcBorders>
          </w:tcPr>
          <w:p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7D00AB" w:rsidRPr="00B3100B">
              <w:rPr>
                <w:color w:val="FF0000"/>
              </w:rPr>
              <w:t>##Version</w:t>
            </w:r>
            <w:r w:rsidRPr="00C74F39">
              <w:rPr>
                <w:color w:val="FF0000"/>
              </w:rPr>
              <w:fldChar w:fldCharType="end"/>
            </w:r>
          </w:p>
        </w:tc>
      </w:tr>
      <w:tr w:rsidR="00AD6740" w:rsidRPr="004F35F4" w:rsidTr="00C74F39">
        <w:tc>
          <w:tcPr>
            <w:tcW w:w="2694" w:type="dxa"/>
          </w:tcPr>
          <w:p w:rsidR="00AD6740" w:rsidRPr="004F35F4" w:rsidRDefault="00AD6740">
            <w:pPr>
              <w:spacing w:before="60" w:after="60"/>
              <w:jc w:val="left"/>
            </w:pPr>
            <w:r w:rsidRPr="004F35F4">
              <w:t>Date</w:t>
            </w:r>
          </w:p>
        </w:tc>
        <w:tc>
          <w:tcPr>
            <w:tcW w:w="3260" w:type="dxa"/>
          </w:tcPr>
          <w:p w:rsidR="00AD6740" w:rsidRPr="00B3100B" w:rsidRDefault="00CE30BE" w:rsidP="00CE30BE">
            <w:pPr>
              <w:spacing w:before="60" w:after="60"/>
              <w:jc w:val="left"/>
              <w:rPr>
                <w:color w:val="FF0000"/>
              </w:rPr>
            </w:pPr>
            <w:bookmarkStart w:id="11" w:name="text_date"/>
            <w:r w:rsidRPr="00B3100B">
              <w:rPr>
                <w:color w:val="FF0000"/>
              </w:rPr>
              <w:t>##Date</w:t>
            </w:r>
            <w:bookmarkEnd w:id="11"/>
          </w:p>
        </w:tc>
        <w:tc>
          <w:tcPr>
            <w:tcW w:w="3118" w:type="dxa"/>
          </w:tcPr>
          <w:p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7D00AB" w:rsidRPr="00B3100B">
              <w:rPr>
                <w:color w:val="FF0000"/>
              </w:rPr>
              <w:t>##Date</w:t>
            </w:r>
            <w:r w:rsidRPr="00C74F39">
              <w:rPr>
                <w:color w:val="FF0000"/>
              </w:rPr>
              <w:fldChar w:fldCharType="end"/>
            </w:r>
          </w:p>
        </w:tc>
      </w:tr>
      <w:tr w:rsidR="00C74F39" w:rsidRPr="00C74F39" w:rsidTr="00C74F39">
        <w:tc>
          <w:tcPr>
            <w:tcW w:w="2694" w:type="dxa"/>
            <w:tcBorders>
              <w:bottom w:val="nil"/>
            </w:tcBorders>
          </w:tcPr>
          <w:p w:rsidR="00AD6740" w:rsidRPr="00C74F39" w:rsidRDefault="00AD6740">
            <w:pPr>
              <w:spacing w:before="60" w:after="60"/>
              <w:jc w:val="left"/>
            </w:pPr>
            <w:r w:rsidRPr="00C74F39">
              <w:t>Classification</w:t>
            </w:r>
          </w:p>
        </w:tc>
        <w:tc>
          <w:tcPr>
            <w:tcW w:w="3260" w:type="dxa"/>
            <w:tcBorders>
              <w:bottom w:val="nil"/>
            </w:tcBorders>
          </w:tcPr>
          <w:p w:rsidR="00AD6740" w:rsidRPr="00C74F39" w:rsidRDefault="002F0882" w:rsidP="002F0882">
            <w:pPr>
              <w:spacing w:before="60" w:after="60"/>
              <w:jc w:val="left"/>
            </w:pPr>
            <w:bookmarkStart w:id="12" w:name="text_classification"/>
            <w:r w:rsidRPr="00C74F39">
              <w:t>Company confidential</w:t>
            </w:r>
            <w:bookmarkEnd w:id="12"/>
          </w:p>
        </w:tc>
        <w:tc>
          <w:tcPr>
            <w:tcW w:w="3118" w:type="dxa"/>
            <w:tcBorders>
              <w:bottom w:val="nil"/>
            </w:tcBorders>
          </w:tcPr>
          <w:p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7D00AB" w:rsidRPr="00C74F39">
              <w:t>Company confidential</w:t>
            </w:r>
            <w:r w:rsidRPr="00C74F39">
              <w:fldChar w:fldCharType="end"/>
            </w:r>
          </w:p>
        </w:tc>
      </w:tr>
      <w:tr w:rsidR="00AD6740" w:rsidRPr="004F35F4" w:rsidTr="00C74F39">
        <w:tc>
          <w:tcPr>
            <w:tcW w:w="2694" w:type="dxa"/>
          </w:tcPr>
          <w:p w:rsidR="00AD6740" w:rsidRPr="004F35F4" w:rsidRDefault="00AD6740">
            <w:pPr>
              <w:spacing w:before="60" w:after="60"/>
              <w:jc w:val="left"/>
            </w:pPr>
            <w:r w:rsidRPr="004F35F4">
              <w:t>TOE name (long)</w:t>
            </w:r>
          </w:p>
        </w:tc>
        <w:tc>
          <w:tcPr>
            <w:tcW w:w="3260" w:type="dxa"/>
          </w:tcPr>
          <w:p w:rsidR="00AD6740" w:rsidRPr="00B3100B" w:rsidRDefault="00AD6740">
            <w:pPr>
              <w:spacing w:before="60" w:after="60"/>
              <w:jc w:val="left"/>
              <w:rPr>
                <w:color w:val="FF0000"/>
              </w:rPr>
            </w:pPr>
            <w:bookmarkStart w:id="13" w:name="text_product_long"/>
            <w:r w:rsidRPr="00B3100B">
              <w:rPr>
                <w:color w:val="FF0000"/>
              </w:rPr>
              <w:t>##TOE name (long)</w:t>
            </w:r>
            <w:bookmarkEnd w:id="13"/>
          </w:p>
        </w:tc>
        <w:tc>
          <w:tcPr>
            <w:tcW w:w="3118" w:type="dxa"/>
          </w:tcPr>
          <w:p w:rsidR="00AD6740" w:rsidRPr="00463257" w:rsidRDefault="00463257">
            <w:pPr>
              <w:spacing w:before="60" w:after="60"/>
              <w:jc w:val="left"/>
            </w:pPr>
            <w:r>
              <w:fldChar w:fldCharType="begin"/>
            </w:r>
            <w:r>
              <w:instrText xml:space="preserve"> REF  text_product_long \h  \* MERGEFORMAT </w:instrText>
            </w:r>
            <w:r>
              <w:fldChar w:fldCharType="separate"/>
            </w:r>
            <w:r w:rsidR="007D00AB" w:rsidRPr="00B3100B">
              <w:rPr>
                <w:color w:val="FF0000"/>
              </w:rPr>
              <w:t>##TOE name (long)</w:t>
            </w:r>
            <w:r>
              <w:fldChar w:fldCharType="end"/>
            </w:r>
          </w:p>
        </w:tc>
      </w:tr>
      <w:tr w:rsidR="00AD6740" w:rsidRPr="004F35F4" w:rsidTr="00C74F39">
        <w:tc>
          <w:tcPr>
            <w:tcW w:w="2694" w:type="dxa"/>
          </w:tcPr>
          <w:p w:rsidR="00AD6740" w:rsidRPr="004F35F4" w:rsidRDefault="00AD6740">
            <w:pPr>
              <w:spacing w:before="60" w:after="60"/>
              <w:jc w:val="left"/>
            </w:pPr>
            <w:r w:rsidRPr="004F35F4">
              <w:t>TOE name (short)</w:t>
            </w:r>
          </w:p>
        </w:tc>
        <w:tc>
          <w:tcPr>
            <w:tcW w:w="3260" w:type="dxa"/>
          </w:tcPr>
          <w:p w:rsidR="00AD6740" w:rsidRPr="00B3100B" w:rsidRDefault="00AD6740">
            <w:pPr>
              <w:spacing w:before="60" w:after="60"/>
              <w:jc w:val="left"/>
              <w:rPr>
                <w:color w:val="FF0000"/>
              </w:rPr>
            </w:pPr>
            <w:bookmarkStart w:id="14" w:name="text_product_short"/>
            <w:r w:rsidRPr="00B3100B">
              <w:rPr>
                <w:color w:val="FF0000"/>
              </w:rPr>
              <w:t>##TOE name (short)</w:t>
            </w:r>
            <w:bookmarkEnd w:id="14"/>
          </w:p>
        </w:tc>
        <w:tc>
          <w:tcPr>
            <w:tcW w:w="3118" w:type="dxa"/>
          </w:tcPr>
          <w:p w:rsidR="00AD6740" w:rsidRPr="00463257" w:rsidRDefault="00463257">
            <w:pPr>
              <w:spacing w:before="60" w:after="60"/>
              <w:jc w:val="left"/>
            </w:pPr>
            <w:r>
              <w:fldChar w:fldCharType="begin"/>
            </w:r>
            <w:r>
              <w:instrText xml:space="preserve"> REF  text_product_short \h  \* MERGEFORMAT </w:instrText>
            </w:r>
            <w:r>
              <w:fldChar w:fldCharType="separate"/>
            </w:r>
            <w:r w:rsidR="007D00AB" w:rsidRPr="00B3100B">
              <w:rPr>
                <w:color w:val="FF0000"/>
              </w:rPr>
              <w:t>##TOE name (short)</w:t>
            </w:r>
            <w:r>
              <w:fldChar w:fldCharType="end"/>
            </w:r>
          </w:p>
        </w:tc>
      </w:tr>
      <w:tr w:rsidR="00AD6740" w:rsidRPr="004F35F4" w:rsidTr="00C74F39">
        <w:tc>
          <w:tcPr>
            <w:tcW w:w="2694" w:type="dxa"/>
          </w:tcPr>
          <w:p w:rsidR="00AD6740" w:rsidRPr="004F35F4" w:rsidRDefault="00AD6740">
            <w:pPr>
              <w:spacing w:before="60" w:after="60"/>
              <w:jc w:val="left"/>
            </w:pPr>
            <w:r w:rsidRPr="004F35F4">
              <w:t>Sponsor (long)</w:t>
            </w:r>
          </w:p>
        </w:tc>
        <w:tc>
          <w:tcPr>
            <w:tcW w:w="3260" w:type="dxa"/>
          </w:tcPr>
          <w:p w:rsidR="00AD6740" w:rsidRPr="00B3100B" w:rsidRDefault="00AD6740">
            <w:pPr>
              <w:spacing w:before="60" w:after="60"/>
              <w:jc w:val="left"/>
              <w:rPr>
                <w:color w:val="FF0000"/>
              </w:rPr>
            </w:pPr>
            <w:bookmarkStart w:id="15" w:name="text_sponsor_long"/>
            <w:r w:rsidRPr="00B3100B">
              <w:rPr>
                <w:color w:val="FF0000"/>
              </w:rPr>
              <w:t>##Sponsor (long)</w:t>
            </w:r>
            <w:bookmarkEnd w:id="15"/>
          </w:p>
        </w:tc>
        <w:tc>
          <w:tcPr>
            <w:tcW w:w="3118" w:type="dxa"/>
          </w:tcPr>
          <w:p w:rsidR="00AD6740" w:rsidRPr="00463257" w:rsidRDefault="00463257">
            <w:pPr>
              <w:spacing w:before="60" w:after="60"/>
              <w:jc w:val="left"/>
            </w:pPr>
            <w:r>
              <w:fldChar w:fldCharType="begin"/>
            </w:r>
            <w:r>
              <w:instrText xml:space="preserve"> REF  text_sponsor_long \h  \* MERGEFORMAT </w:instrText>
            </w:r>
            <w:r>
              <w:fldChar w:fldCharType="separate"/>
            </w:r>
            <w:r w:rsidR="007D00AB" w:rsidRPr="00B3100B">
              <w:rPr>
                <w:color w:val="FF0000"/>
              </w:rPr>
              <w:t>##Sponsor (long)</w:t>
            </w:r>
            <w:r>
              <w:fldChar w:fldCharType="end"/>
            </w:r>
          </w:p>
        </w:tc>
      </w:tr>
      <w:tr w:rsidR="00AD6740" w:rsidRPr="004F35F4" w:rsidTr="00C74F39">
        <w:tc>
          <w:tcPr>
            <w:tcW w:w="2694" w:type="dxa"/>
          </w:tcPr>
          <w:p w:rsidR="00AD6740" w:rsidRPr="004F35F4" w:rsidRDefault="00AD6740">
            <w:pPr>
              <w:spacing w:before="60" w:after="60"/>
              <w:jc w:val="left"/>
            </w:pPr>
            <w:r w:rsidRPr="004F35F4">
              <w:t>Sponsor (short)</w:t>
            </w:r>
          </w:p>
        </w:tc>
        <w:tc>
          <w:tcPr>
            <w:tcW w:w="3260" w:type="dxa"/>
          </w:tcPr>
          <w:p w:rsidR="00AD6740" w:rsidRPr="00B3100B" w:rsidRDefault="00AD6740">
            <w:pPr>
              <w:spacing w:before="60" w:after="60"/>
              <w:jc w:val="left"/>
              <w:rPr>
                <w:color w:val="FF0000"/>
              </w:rPr>
            </w:pPr>
            <w:bookmarkStart w:id="16" w:name="text_sponsor_short"/>
            <w:r w:rsidRPr="00B3100B">
              <w:rPr>
                <w:color w:val="FF0000"/>
              </w:rPr>
              <w:t>##Sponsor (short)</w:t>
            </w:r>
            <w:bookmarkEnd w:id="16"/>
          </w:p>
        </w:tc>
        <w:tc>
          <w:tcPr>
            <w:tcW w:w="3118" w:type="dxa"/>
          </w:tcPr>
          <w:p w:rsidR="00AD6740" w:rsidRPr="00463257" w:rsidRDefault="00463257">
            <w:pPr>
              <w:spacing w:before="60" w:after="60"/>
              <w:jc w:val="left"/>
            </w:pPr>
            <w:r>
              <w:fldChar w:fldCharType="begin"/>
            </w:r>
            <w:r>
              <w:instrText xml:space="preserve"> REF  text_sponsor_short \h  \* MERGEFORMAT </w:instrText>
            </w:r>
            <w:r>
              <w:fldChar w:fldCharType="separate"/>
            </w:r>
            <w:r w:rsidR="007D00AB" w:rsidRPr="00B3100B">
              <w:rPr>
                <w:color w:val="FF0000"/>
              </w:rPr>
              <w:t>##Sponsor (short)</w:t>
            </w:r>
            <w:r>
              <w:fldChar w:fldCharType="end"/>
            </w:r>
          </w:p>
        </w:tc>
      </w:tr>
      <w:tr w:rsidR="00276186" w:rsidRPr="004F35F4" w:rsidTr="00C74F39">
        <w:tc>
          <w:tcPr>
            <w:tcW w:w="2694" w:type="dxa"/>
          </w:tcPr>
          <w:p w:rsidR="00276186" w:rsidRPr="004F35F4" w:rsidRDefault="00276186">
            <w:pPr>
              <w:spacing w:before="60" w:after="60"/>
              <w:jc w:val="left"/>
            </w:pPr>
            <w:r w:rsidRPr="004F35F4">
              <w:t>Developer (short)</w:t>
            </w:r>
          </w:p>
        </w:tc>
        <w:tc>
          <w:tcPr>
            <w:tcW w:w="3260" w:type="dxa"/>
          </w:tcPr>
          <w:p w:rsidR="00276186" w:rsidRPr="00B3100B" w:rsidRDefault="00276186" w:rsidP="00CE30BE">
            <w:pPr>
              <w:spacing w:before="60" w:after="60"/>
              <w:jc w:val="left"/>
              <w:rPr>
                <w:color w:val="FF0000"/>
              </w:rPr>
            </w:pPr>
            <w:bookmarkStart w:id="17" w:name="text_developer_short"/>
            <w:r w:rsidRPr="00B3100B">
              <w:rPr>
                <w:color w:val="FF0000"/>
              </w:rPr>
              <w:t>##Develope</w:t>
            </w:r>
            <w:r w:rsidR="00CE30BE" w:rsidRPr="00B3100B">
              <w:rPr>
                <w:color w:val="FF0000"/>
              </w:rPr>
              <w:t>r (short)</w:t>
            </w:r>
            <w:bookmarkEnd w:id="17"/>
          </w:p>
        </w:tc>
        <w:tc>
          <w:tcPr>
            <w:tcW w:w="3118" w:type="dxa"/>
          </w:tcPr>
          <w:p w:rsidR="00276186" w:rsidRPr="00463257" w:rsidRDefault="00463257">
            <w:pPr>
              <w:spacing w:before="60" w:after="60"/>
              <w:jc w:val="left"/>
            </w:pPr>
            <w:r>
              <w:fldChar w:fldCharType="begin"/>
            </w:r>
            <w:r>
              <w:instrText xml:space="preserve"> REF  text_developer_short \h  \* MERGEFORMAT </w:instrText>
            </w:r>
            <w:r>
              <w:fldChar w:fldCharType="separate"/>
            </w:r>
            <w:r w:rsidR="007D00AB" w:rsidRPr="00B3100B">
              <w:rPr>
                <w:color w:val="FF0000"/>
              </w:rPr>
              <w:t>##Developer (short)</w:t>
            </w:r>
            <w:r>
              <w:fldChar w:fldCharType="end"/>
            </w:r>
          </w:p>
        </w:tc>
      </w:tr>
      <w:tr w:rsidR="0029233F" w:rsidRPr="004F35F4" w:rsidTr="00C74F39">
        <w:tc>
          <w:tcPr>
            <w:tcW w:w="2694" w:type="dxa"/>
          </w:tcPr>
          <w:p w:rsidR="0029233F" w:rsidRPr="004F35F4" w:rsidRDefault="0029233F">
            <w:pPr>
              <w:spacing w:before="60" w:after="60"/>
              <w:jc w:val="left"/>
            </w:pPr>
            <w:r>
              <w:t>Evaluation facility</w:t>
            </w:r>
          </w:p>
        </w:tc>
        <w:tc>
          <w:tcPr>
            <w:tcW w:w="3260" w:type="dxa"/>
          </w:tcPr>
          <w:p w:rsidR="0029233F" w:rsidRPr="00B3100B" w:rsidRDefault="0029233F" w:rsidP="00824574">
            <w:pPr>
              <w:spacing w:before="60" w:after="60"/>
              <w:jc w:val="left"/>
              <w:rPr>
                <w:color w:val="FF0000"/>
              </w:rPr>
            </w:pPr>
            <w:bookmarkStart w:id="18" w:name="text_Evaluation_facility"/>
            <w:r w:rsidRPr="00B3100B">
              <w:rPr>
                <w:color w:val="FF0000"/>
              </w:rPr>
              <w:t>##Evaluation facility</w:t>
            </w:r>
            <w:bookmarkEnd w:id="18"/>
          </w:p>
        </w:tc>
        <w:tc>
          <w:tcPr>
            <w:tcW w:w="3118" w:type="dxa"/>
          </w:tcPr>
          <w:p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7D00AB" w:rsidRPr="00B3100B">
              <w:rPr>
                <w:color w:val="FF0000"/>
              </w:rPr>
              <w:t>##Evaluation facility</w:t>
            </w:r>
            <w:r w:rsidRPr="00C74F39">
              <w:rPr>
                <w:color w:val="FF0000"/>
              </w:rPr>
              <w:fldChar w:fldCharType="end"/>
            </w:r>
          </w:p>
        </w:tc>
      </w:tr>
      <w:tr w:rsidR="00C74F39" w:rsidRPr="00C74F39" w:rsidTr="00C74F39">
        <w:tc>
          <w:tcPr>
            <w:tcW w:w="2694" w:type="dxa"/>
          </w:tcPr>
          <w:p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rsidR="0029233F" w:rsidRPr="00C74F39" w:rsidRDefault="00C74F39" w:rsidP="00C74F39">
            <w:pPr>
              <w:spacing w:before="60" w:after="60"/>
              <w:jc w:val="left"/>
              <w:rPr>
                <w:highlight w:val="yellow"/>
              </w:rPr>
            </w:pPr>
            <w:bookmarkStart w:id="19" w:name="text_certification_id"/>
            <w:r w:rsidRPr="00C74F39">
              <w:rPr>
                <w:highlight w:val="yellow"/>
              </w:rPr>
              <w:t xml:space="preserve">   </w:t>
            </w:r>
            <w:bookmarkEnd w:id="19"/>
          </w:p>
        </w:tc>
        <w:tc>
          <w:tcPr>
            <w:tcW w:w="3118" w:type="dxa"/>
          </w:tcPr>
          <w:p w:rsidR="0029233F" w:rsidRPr="00C74F39" w:rsidRDefault="00C74F39">
            <w:pPr>
              <w:spacing w:before="60" w:after="60"/>
              <w:jc w:val="left"/>
              <w:rPr>
                <w:highlight w:val="yellow"/>
              </w:rPr>
            </w:pPr>
            <w:r w:rsidRPr="00C74F39">
              <w:t>For future use</w:t>
            </w:r>
          </w:p>
        </w:tc>
      </w:tr>
      <w:tr w:rsidR="0029233F" w:rsidRPr="004F35F4" w:rsidTr="00C74F39">
        <w:tc>
          <w:tcPr>
            <w:tcW w:w="2694" w:type="dxa"/>
          </w:tcPr>
          <w:p w:rsidR="0029233F" w:rsidRPr="004F35F4" w:rsidRDefault="0029233F">
            <w:pPr>
              <w:spacing w:before="60" w:after="60"/>
              <w:jc w:val="left"/>
            </w:pPr>
            <w:r w:rsidRPr="004F35F4">
              <w:t>Certification body (long)</w:t>
            </w:r>
          </w:p>
        </w:tc>
        <w:tc>
          <w:tcPr>
            <w:tcW w:w="3260" w:type="dxa"/>
          </w:tcPr>
          <w:p w:rsidR="0029233F" w:rsidRPr="004F35F4" w:rsidRDefault="0029233F" w:rsidP="00B3100B">
            <w:pPr>
              <w:spacing w:before="60" w:after="60" w:line="240" w:lineRule="auto"/>
              <w:jc w:val="left"/>
            </w:pPr>
            <w:bookmarkStart w:id="20" w:name="text_cert_body_long"/>
            <w:r w:rsidRPr="004B6C3B">
              <w:rPr>
                <w:color w:val="000000"/>
                <w:szCs w:val="22"/>
              </w:rPr>
              <w:t>C</w:t>
            </w:r>
            <w:r w:rsidRPr="002407FA">
              <w:t>ommon Security Evaluation and Certification Consortiu</w:t>
            </w:r>
            <w:r>
              <w:t>m</w:t>
            </w:r>
            <w:bookmarkEnd w:id="20"/>
          </w:p>
        </w:tc>
        <w:tc>
          <w:tcPr>
            <w:tcW w:w="3118" w:type="dxa"/>
          </w:tcPr>
          <w:p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7D00AB" w:rsidRPr="004B6C3B">
              <w:rPr>
                <w:color w:val="000000"/>
                <w:szCs w:val="22"/>
              </w:rPr>
              <w:t>C</w:t>
            </w:r>
            <w:r w:rsidR="007D00AB" w:rsidRPr="002407FA">
              <w:t>ommon Security Evaluation and Certification Consortiu</w:t>
            </w:r>
            <w:r w:rsidR="007D00AB">
              <w:t>m</w:t>
            </w:r>
            <w:r w:rsidRPr="004F35F4">
              <w:fldChar w:fldCharType="end"/>
            </w:r>
          </w:p>
        </w:tc>
      </w:tr>
      <w:tr w:rsidR="0029233F" w:rsidRPr="004F35F4" w:rsidTr="00C74F39">
        <w:tc>
          <w:tcPr>
            <w:tcW w:w="2694" w:type="dxa"/>
          </w:tcPr>
          <w:p w:rsidR="0029233F" w:rsidRPr="004F35F4" w:rsidRDefault="0029233F">
            <w:pPr>
              <w:spacing w:before="60" w:after="60"/>
              <w:jc w:val="left"/>
            </w:pPr>
            <w:r w:rsidRPr="004F35F4">
              <w:t>Certification body (short)</w:t>
            </w:r>
          </w:p>
        </w:tc>
        <w:tc>
          <w:tcPr>
            <w:tcW w:w="3260" w:type="dxa"/>
          </w:tcPr>
          <w:p w:rsidR="0029233F" w:rsidRPr="004F35F4" w:rsidRDefault="0029233F" w:rsidP="0029233F">
            <w:pPr>
              <w:spacing w:before="60" w:after="60"/>
              <w:jc w:val="left"/>
            </w:pPr>
            <w:bookmarkStart w:id="21" w:name="text_cert_body_short"/>
            <w:r w:rsidRPr="002407FA">
              <w:t>Common.SEC</w:t>
            </w:r>
            <w:r>
              <w:t>C</w:t>
            </w:r>
            <w:bookmarkEnd w:id="21"/>
          </w:p>
        </w:tc>
        <w:tc>
          <w:tcPr>
            <w:tcW w:w="3118" w:type="dxa"/>
          </w:tcPr>
          <w:p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proofErr w:type="spellStart"/>
            <w:r w:rsidR="007D00AB" w:rsidRPr="002407FA">
              <w:t>Common.SEC</w:t>
            </w:r>
            <w:r w:rsidR="007D00AB">
              <w:t>C</w:t>
            </w:r>
            <w:proofErr w:type="spellEnd"/>
            <w:r w:rsidRPr="004F35F4">
              <w:fldChar w:fldCharType="end"/>
            </w:r>
          </w:p>
        </w:tc>
      </w:tr>
    </w:tbl>
    <w:p w:rsidR="001265E2" w:rsidRPr="00853236" w:rsidRDefault="001265E2" w:rsidP="001265E2">
      <w:pPr>
        <w:pStyle w:val="Zwischenberschrift"/>
      </w:pPr>
      <w:r w:rsidRPr="00853236">
        <w:br w:type="page"/>
      </w:r>
      <w:r w:rsidRPr="00853236">
        <w:lastRenderedPageBreak/>
        <w:t>Table of contents</w:t>
      </w:r>
    </w:p>
    <w:p w:rsidR="007D00AB" w:rsidRDefault="00817B9B">
      <w:pPr>
        <w:pStyle w:val="Verzeichnis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862" w:history="1">
        <w:r w:rsidR="007D00AB" w:rsidRPr="002F6FA8">
          <w:rPr>
            <w:rStyle w:val="Hyperlink"/>
          </w:rPr>
          <w:t>Basis of the evaluation and documentation used</w:t>
        </w:r>
        <w:r w:rsidR="007D00AB">
          <w:rPr>
            <w:webHidden/>
          </w:rPr>
          <w:tab/>
        </w:r>
        <w:r w:rsidR="007D00AB">
          <w:rPr>
            <w:webHidden/>
          </w:rPr>
          <w:fldChar w:fldCharType="begin"/>
        </w:r>
        <w:r w:rsidR="007D00AB">
          <w:rPr>
            <w:webHidden/>
          </w:rPr>
          <w:instrText xml:space="preserve"> PAGEREF _Toc6294862 \h </w:instrText>
        </w:r>
        <w:r w:rsidR="007D00AB">
          <w:rPr>
            <w:webHidden/>
          </w:rPr>
        </w:r>
        <w:r w:rsidR="007D00AB">
          <w:rPr>
            <w:webHidden/>
          </w:rPr>
          <w:fldChar w:fldCharType="separate"/>
        </w:r>
        <w:r w:rsidR="007D00AB">
          <w:rPr>
            <w:webHidden/>
          </w:rPr>
          <w:t>6</w:t>
        </w:r>
        <w:r w:rsidR="007D00AB">
          <w:rPr>
            <w:webHidden/>
          </w:rPr>
          <w:fldChar w:fldCharType="end"/>
        </w:r>
      </w:hyperlink>
    </w:p>
    <w:p w:rsidR="007D00AB" w:rsidRDefault="00C33F7B">
      <w:pPr>
        <w:pStyle w:val="Verzeichnis1"/>
        <w:rPr>
          <w:rFonts w:asciiTheme="minorHAnsi" w:eastAsiaTheme="minorEastAsia" w:hAnsiTheme="minorHAnsi" w:cstheme="minorBidi"/>
          <w:b w:val="0"/>
          <w:snapToGrid/>
          <w:lang w:eastAsia="en-GB"/>
        </w:rPr>
      </w:pPr>
      <w:hyperlink w:anchor="_Toc6294863" w:history="1">
        <w:r w:rsidR="007D00AB" w:rsidRPr="002F6FA8">
          <w:rPr>
            <w:rStyle w:val="Hyperlink"/>
          </w:rPr>
          <w:t>1</w:t>
        </w:r>
        <w:r w:rsidR="007D00AB">
          <w:rPr>
            <w:rFonts w:asciiTheme="minorHAnsi" w:eastAsiaTheme="minorEastAsia" w:hAnsiTheme="minorHAnsi" w:cstheme="minorBidi"/>
            <w:b w:val="0"/>
            <w:snapToGrid/>
            <w:lang w:eastAsia="en-GB"/>
          </w:rPr>
          <w:tab/>
        </w:r>
        <w:r w:rsidR="007D00AB" w:rsidRPr="002F6FA8">
          <w:rPr>
            <w:rStyle w:val="Hyperlink"/>
          </w:rPr>
          <w:t>Evaluation objective / Dependencies</w:t>
        </w:r>
        <w:r w:rsidR="007D00AB">
          <w:rPr>
            <w:webHidden/>
          </w:rPr>
          <w:tab/>
        </w:r>
        <w:r w:rsidR="007D00AB">
          <w:rPr>
            <w:webHidden/>
          </w:rPr>
          <w:fldChar w:fldCharType="begin"/>
        </w:r>
        <w:r w:rsidR="007D00AB">
          <w:rPr>
            <w:webHidden/>
          </w:rPr>
          <w:instrText xml:space="preserve"> PAGEREF _Toc6294863 \h </w:instrText>
        </w:r>
        <w:r w:rsidR="007D00AB">
          <w:rPr>
            <w:webHidden/>
          </w:rPr>
        </w:r>
        <w:r w:rsidR="007D00AB">
          <w:rPr>
            <w:webHidden/>
          </w:rPr>
          <w:fldChar w:fldCharType="separate"/>
        </w:r>
        <w:r w:rsidR="007D00AB">
          <w:rPr>
            <w:webHidden/>
          </w:rPr>
          <w:t>7</w:t>
        </w:r>
        <w:r w:rsidR="007D00AB">
          <w:rPr>
            <w:webHidden/>
          </w:rPr>
          <w:fldChar w:fldCharType="end"/>
        </w:r>
      </w:hyperlink>
    </w:p>
    <w:p w:rsidR="007D00AB" w:rsidRDefault="00C33F7B">
      <w:pPr>
        <w:pStyle w:val="Verzeichnis1"/>
        <w:rPr>
          <w:rFonts w:asciiTheme="minorHAnsi" w:eastAsiaTheme="minorEastAsia" w:hAnsiTheme="minorHAnsi" w:cstheme="minorBidi"/>
          <w:b w:val="0"/>
          <w:snapToGrid/>
          <w:lang w:eastAsia="en-GB"/>
        </w:rPr>
      </w:pPr>
      <w:hyperlink w:anchor="_Toc6294864" w:history="1">
        <w:r w:rsidR="007D00AB" w:rsidRPr="002F6FA8">
          <w:rPr>
            <w:rStyle w:val="Hyperlink"/>
            <w:iCs/>
          </w:rPr>
          <w:t>2</w:t>
        </w:r>
        <w:r w:rsidR="007D00AB">
          <w:rPr>
            <w:rFonts w:asciiTheme="minorHAnsi" w:eastAsiaTheme="minorEastAsia" w:hAnsiTheme="minorHAnsi" w:cstheme="minorBidi"/>
            <w:b w:val="0"/>
            <w:snapToGrid/>
            <w:lang w:eastAsia="en-GB"/>
          </w:rPr>
          <w:tab/>
        </w:r>
        <w:r w:rsidR="007D00AB" w:rsidRPr="002F6FA8">
          <w:rPr>
            <w:rStyle w:val="Hyperlink"/>
            <w:iCs/>
          </w:rPr>
          <w:t>Requirements for evidence and evaluation</w:t>
        </w:r>
        <w:r w:rsidR="007D00AB">
          <w:rPr>
            <w:webHidden/>
          </w:rPr>
          <w:tab/>
        </w:r>
        <w:r w:rsidR="007D00AB">
          <w:rPr>
            <w:webHidden/>
          </w:rPr>
          <w:fldChar w:fldCharType="begin"/>
        </w:r>
        <w:r w:rsidR="007D00AB">
          <w:rPr>
            <w:webHidden/>
          </w:rPr>
          <w:instrText xml:space="preserve"> PAGEREF _Toc6294864 \h </w:instrText>
        </w:r>
        <w:r w:rsidR="007D00AB">
          <w:rPr>
            <w:webHidden/>
          </w:rPr>
        </w:r>
        <w:r w:rsidR="007D00AB">
          <w:rPr>
            <w:webHidden/>
          </w:rPr>
          <w:fldChar w:fldCharType="separate"/>
        </w:r>
        <w:r w:rsidR="007D00AB">
          <w:rPr>
            <w:webHidden/>
          </w:rPr>
          <w:t>8</w:t>
        </w:r>
        <w:r w:rsidR="007D00AB">
          <w:rPr>
            <w:webHidden/>
          </w:rPr>
          <w:fldChar w:fldCharType="end"/>
        </w:r>
      </w:hyperlink>
    </w:p>
    <w:p w:rsidR="007D00AB" w:rsidRDefault="00C33F7B">
      <w:pPr>
        <w:pStyle w:val="Verzeichnis1"/>
        <w:rPr>
          <w:rFonts w:asciiTheme="minorHAnsi" w:eastAsiaTheme="minorEastAsia" w:hAnsiTheme="minorHAnsi" w:cstheme="minorBidi"/>
          <w:b w:val="0"/>
          <w:snapToGrid/>
          <w:lang w:eastAsia="en-GB"/>
        </w:rPr>
      </w:pPr>
      <w:hyperlink w:anchor="_Toc6294865" w:history="1">
        <w:r w:rsidR="007D00AB" w:rsidRPr="002F6FA8">
          <w:rPr>
            <w:rStyle w:val="Hyperlink"/>
            <w:iCs/>
          </w:rPr>
          <w:t>3</w:t>
        </w:r>
        <w:r w:rsidR="007D00AB">
          <w:rPr>
            <w:rFonts w:asciiTheme="minorHAnsi" w:eastAsiaTheme="minorEastAsia" w:hAnsiTheme="minorHAnsi" w:cstheme="minorBidi"/>
            <w:b w:val="0"/>
            <w:snapToGrid/>
            <w:lang w:eastAsia="en-GB"/>
          </w:rPr>
          <w:tab/>
        </w:r>
        <w:r w:rsidR="007D00AB" w:rsidRPr="002F6FA8">
          <w:rPr>
            <w:rStyle w:val="Hyperlink"/>
            <w:iCs/>
          </w:rPr>
          <w:t>Evaluation results</w:t>
        </w:r>
        <w:r w:rsidR="007D00AB">
          <w:rPr>
            <w:webHidden/>
          </w:rPr>
          <w:tab/>
        </w:r>
        <w:r w:rsidR="007D00AB">
          <w:rPr>
            <w:webHidden/>
          </w:rPr>
          <w:fldChar w:fldCharType="begin"/>
        </w:r>
        <w:r w:rsidR="007D00AB">
          <w:rPr>
            <w:webHidden/>
          </w:rPr>
          <w:instrText xml:space="preserve"> PAGEREF _Toc6294865 \h </w:instrText>
        </w:r>
        <w:r w:rsidR="007D00AB">
          <w:rPr>
            <w:webHidden/>
          </w:rPr>
        </w:r>
        <w:r w:rsidR="007D00AB">
          <w:rPr>
            <w:webHidden/>
          </w:rPr>
          <w:fldChar w:fldCharType="separate"/>
        </w:r>
        <w:r w:rsidR="007D00AB">
          <w:rPr>
            <w:webHidden/>
          </w:rPr>
          <w:t>9</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66" w:history="1">
        <w:r w:rsidR="007D00AB" w:rsidRPr="002F6FA8">
          <w:rPr>
            <w:rStyle w:val="Hyperlink"/>
            <w:rFonts w:cs="Arial"/>
          </w:rPr>
          <w:t>3.1</w:t>
        </w:r>
        <w:r w:rsidR="007D00AB">
          <w:rPr>
            <w:rFonts w:asciiTheme="minorHAnsi" w:eastAsiaTheme="minorEastAsia" w:hAnsiTheme="minorHAnsi" w:cstheme="minorBidi"/>
            <w:snapToGrid/>
            <w:lang w:eastAsia="en-GB"/>
          </w:rPr>
          <w:tab/>
        </w:r>
        <w:r w:rsidR="007D00AB" w:rsidRPr="002F6FA8">
          <w:rPr>
            <w:rStyle w:val="Hyperlink"/>
            <w:rFonts w:cs="Arial"/>
          </w:rPr>
          <w:t>AVA_POI.1/</w:t>
        </w:r>
        <w:r w:rsidR="007D00AB" w:rsidRPr="002F6FA8">
          <w:rPr>
            <w:rStyle w:val="Hyperlink"/>
            <w:rFonts w:cs="Arial"/>
            <w:bCs/>
          </w:rPr>
          <w:t>Vulnerability analysis</w:t>
        </w:r>
        <w:r w:rsidR="007D00AB">
          <w:rPr>
            <w:webHidden/>
          </w:rPr>
          <w:tab/>
        </w:r>
        <w:r w:rsidR="007D00AB">
          <w:rPr>
            <w:webHidden/>
          </w:rPr>
          <w:fldChar w:fldCharType="begin"/>
        </w:r>
        <w:r w:rsidR="007D00AB">
          <w:rPr>
            <w:webHidden/>
          </w:rPr>
          <w:instrText xml:space="preserve"> PAGEREF _Toc6294866 \h </w:instrText>
        </w:r>
        <w:r w:rsidR="007D00AB">
          <w:rPr>
            <w:webHidden/>
          </w:rPr>
        </w:r>
        <w:r w:rsidR="007D00AB">
          <w:rPr>
            <w:webHidden/>
          </w:rPr>
          <w:fldChar w:fldCharType="separate"/>
        </w:r>
        <w:r w:rsidR="007D00AB">
          <w:rPr>
            <w:webHidden/>
          </w:rPr>
          <w:t>10</w:t>
        </w:r>
        <w:r w:rsidR="007D00AB">
          <w:rPr>
            <w:webHidden/>
          </w:rPr>
          <w:fldChar w:fldCharType="end"/>
        </w:r>
      </w:hyperlink>
    </w:p>
    <w:p w:rsidR="007D00AB" w:rsidRDefault="00C33F7B">
      <w:pPr>
        <w:pStyle w:val="Verzeichnis3"/>
        <w:rPr>
          <w:rFonts w:asciiTheme="minorHAnsi" w:eastAsiaTheme="minorEastAsia" w:hAnsiTheme="minorHAnsi" w:cstheme="minorBidi"/>
          <w:snapToGrid/>
          <w:lang w:eastAsia="en-GB"/>
        </w:rPr>
      </w:pPr>
      <w:hyperlink w:anchor="_Toc6294867" w:history="1">
        <w:r w:rsidR="007D00AB" w:rsidRPr="002F6FA8">
          <w:rPr>
            <w:rStyle w:val="Hyperlink"/>
            <w:rFonts w:cs="Arial"/>
          </w:rPr>
          <w:t>3.1.1</w:t>
        </w:r>
        <w:r w:rsidR="007D00AB">
          <w:rPr>
            <w:rFonts w:asciiTheme="minorHAnsi" w:eastAsiaTheme="minorEastAsia" w:hAnsiTheme="minorHAnsi" w:cstheme="minorBidi"/>
            <w:snapToGrid/>
            <w:lang w:eastAsia="en-GB"/>
          </w:rPr>
          <w:tab/>
        </w:r>
        <w:r w:rsidR="007D00AB" w:rsidRPr="002F6FA8">
          <w:rPr>
            <w:rStyle w:val="Hyperlink"/>
            <w:rFonts w:cs="Arial"/>
          </w:rPr>
          <w:t>AVA_POI.1.1E</w:t>
        </w:r>
        <w:r w:rsidR="007D00AB">
          <w:rPr>
            <w:webHidden/>
          </w:rPr>
          <w:tab/>
        </w:r>
        <w:r w:rsidR="007D00AB">
          <w:rPr>
            <w:webHidden/>
          </w:rPr>
          <w:fldChar w:fldCharType="begin"/>
        </w:r>
        <w:r w:rsidR="007D00AB">
          <w:rPr>
            <w:webHidden/>
          </w:rPr>
          <w:instrText xml:space="preserve"> PAGEREF _Toc6294867 \h </w:instrText>
        </w:r>
        <w:r w:rsidR="007D00AB">
          <w:rPr>
            <w:webHidden/>
          </w:rPr>
        </w:r>
        <w:r w:rsidR="007D00AB">
          <w:rPr>
            <w:webHidden/>
          </w:rPr>
          <w:fldChar w:fldCharType="separate"/>
        </w:r>
        <w:r w:rsidR="007D00AB">
          <w:rPr>
            <w:webHidden/>
          </w:rPr>
          <w:t>10</w:t>
        </w:r>
        <w:r w:rsidR="007D00AB">
          <w:rPr>
            <w:webHidden/>
          </w:rPr>
          <w:fldChar w:fldCharType="end"/>
        </w:r>
      </w:hyperlink>
    </w:p>
    <w:p w:rsidR="007D00AB" w:rsidRDefault="00C33F7B">
      <w:pPr>
        <w:pStyle w:val="Verzeichnis3"/>
        <w:rPr>
          <w:rFonts w:asciiTheme="minorHAnsi" w:eastAsiaTheme="minorEastAsia" w:hAnsiTheme="minorHAnsi" w:cstheme="minorBidi"/>
          <w:snapToGrid/>
          <w:lang w:eastAsia="en-GB"/>
        </w:rPr>
      </w:pPr>
      <w:hyperlink w:anchor="_Toc6294868" w:history="1">
        <w:r w:rsidR="007D00AB" w:rsidRPr="002F6FA8">
          <w:rPr>
            <w:rStyle w:val="Hyperlink"/>
          </w:rPr>
          <w:t>3.1.2</w:t>
        </w:r>
        <w:r w:rsidR="007D00AB">
          <w:rPr>
            <w:rFonts w:asciiTheme="minorHAnsi" w:eastAsiaTheme="minorEastAsia" w:hAnsiTheme="minorHAnsi" w:cstheme="minorBidi"/>
            <w:snapToGrid/>
            <w:lang w:eastAsia="en-GB"/>
          </w:rPr>
          <w:tab/>
        </w:r>
        <w:r w:rsidR="007D00AB" w:rsidRPr="002F6FA8">
          <w:rPr>
            <w:rStyle w:val="Hyperlink"/>
          </w:rPr>
          <w:t>AVA_POI.1.2E</w:t>
        </w:r>
        <w:r w:rsidR="007D00AB">
          <w:rPr>
            <w:webHidden/>
          </w:rPr>
          <w:tab/>
        </w:r>
        <w:r w:rsidR="007D00AB">
          <w:rPr>
            <w:webHidden/>
          </w:rPr>
          <w:fldChar w:fldCharType="begin"/>
        </w:r>
        <w:r w:rsidR="007D00AB">
          <w:rPr>
            <w:webHidden/>
          </w:rPr>
          <w:instrText xml:space="preserve"> PAGEREF _Toc6294868 \h </w:instrText>
        </w:r>
        <w:r w:rsidR="007D00AB">
          <w:rPr>
            <w:webHidden/>
          </w:rPr>
        </w:r>
        <w:r w:rsidR="007D00AB">
          <w:rPr>
            <w:webHidden/>
          </w:rPr>
          <w:fldChar w:fldCharType="separate"/>
        </w:r>
        <w:r w:rsidR="007D00AB">
          <w:rPr>
            <w:webHidden/>
          </w:rPr>
          <w:t>12</w:t>
        </w:r>
        <w:r w:rsidR="007D00AB">
          <w:rPr>
            <w:webHidden/>
          </w:rPr>
          <w:fldChar w:fldCharType="end"/>
        </w:r>
      </w:hyperlink>
    </w:p>
    <w:p w:rsidR="007D00AB" w:rsidRDefault="00C33F7B">
      <w:pPr>
        <w:pStyle w:val="Verzeichnis3"/>
        <w:rPr>
          <w:rFonts w:asciiTheme="minorHAnsi" w:eastAsiaTheme="minorEastAsia" w:hAnsiTheme="minorHAnsi" w:cstheme="minorBidi"/>
          <w:snapToGrid/>
          <w:lang w:eastAsia="en-GB"/>
        </w:rPr>
      </w:pPr>
      <w:hyperlink w:anchor="_Toc6294869" w:history="1">
        <w:r w:rsidR="007D00AB" w:rsidRPr="002F6FA8">
          <w:rPr>
            <w:rStyle w:val="Hyperlink"/>
          </w:rPr>
          <w:t>3.1.3</w:t>
        </w:r>
        <w:r w:rsidR="007D00AB">
          <w:rPr>
            <w:rFonts w:asciiTheme="minorHAnsi" w:eastAsiaTheme="minorEastAsia" w:hAnsiTheme="minorHAnsi" w:cstheme="minorBidi"/>
            <w:snapToGrid/>
            <w:lang w:eastAsia="en-GB"/>
          </w:rPr>
          <w:tab/>
        </w:r>
        <w:r w:rsidR="007D00AB" w:rsidRPr="002F6FA8">
          <w:rPr>
            <w:rStyle w:val="Hyperlink"/>
          </w:rPr>
          <w:t>AVA_POI.1.3E</w:t>
        </w:r>
        <w:r w:rsidR="007D00AB">
          <w:rPr>
            <w:webHidden/>
          </w:rPr>
          <w:tab/>
        </w:r>
        <w:r w:rsidR="007D00AB">
          <w:rPr>
            <w:webHidden/>
          </w:rPr>
          <w:fldChar w:fldCharType="begin"/>
        </w:r>
        <w:r w:rsidR="007D00AB">
          <w:rPr>
            <w:webHidden/>
          </w:rPr>
          <w:instrText xml:space="preserve"> PAGEREF _Toc6294869 \h </w:instrText>
        </w:r>
        <w:r w:rsidR="007D00AB">
          <w:rPr>
            <w:webHidden/>
          </w:rPr>
        </w:r>
        <w:r w:rsidR="007D00AB">
          <w:rPr>
            <w:webHidden/>
          </w:rPr>
          <w:fldChar w:fldCharType="separate"/>
        </w:r>
        <w:r w:rsidR="007D00AB">
          <w:rPr>
            <w:webHidden/>
          </w:rPr>
          <w:t>15</w:t>
        </w:r>
        <w:r w:rsidR="007D00AB">
          <w:rPr>
            <w:webHidden/>
          </w:rPr>
          <w:fldChar w:fldCharType="end"/>
        </w:r>
      </w:hyperlink>
    </w:p>
    <w:p w:rsidR="007D00AB" w:rsidRDefault="00C33F7B">
      <w:pPr>
        <w:pStyle w:val="Verzeichnis3"/>
        <w:rPr>
          <w:rFonts w:asciiTheme="minorHAnsi" w:eastAsiaTheme="minorEastAsia" w:hAnsiTheme="minorHAnsi" w:cstheme="minorBidi"/>
          <w:snapToGrid/>
          <w:lang w:eastAsia="en-GB"/>
        </w:rPr>
      </w:pPr>
      <w:hyperlink w:anchor="_Toc6294870" w:history="1">
        <w:r w:rsidR="007D00AB" w:rsidRPr="002F6FA8">
          <w:rPr>
            <w:rStyle w:val="Hyperlink"/>
          </w:rPr>
          <w:t>3.1.4</w:t>
        </w:r>
        <w:r w:rsidR="007D00AB">
          <w:rPr>
            <w:rFonts w:asciiTheme="minorHAnsi" w:eastAsiaTheme="minorEastAsia" w:hAnsiTheme="minorHAnsi" w:cstheme="minorBidi"/>
            <w:snapToGrid/>
            <w:lang w:eastAsia="en-GB"/>
          </w:rPr>
          <w:tab/>
        </w:r>
        <w:r w:rsidR="007D00AB" w:rsidRPr="002F6FA8">
          <w:rPr>
            <w:rStyle w:val="Hyperlink"/>
          </w:rPr>
          <w:t>AVA_POI.1.4E</w:t>
        </w:r>
        <w:r w:rsidR="007D00AB">
          <w:rPr>
            <w:webHidden/>
          </w:rPr>
          <w:tab/>
        </w:r>
        <w:r w:rsidR="007D00AB">
          <w:rPr>
            <w:webHidden/>
          </w:rPr>
          <w:fldChar w:fldCharType="begin"/>
        </w:r>
        <w:r w:rsidR="007D00AB">
          <w:rPr>
            <w:webHidden/>
          </w:rPr>
          <w:instrText xml:space="preserve"> PAGEREF _Toc6294870 \h </w:instrText>
        </w:r>
        <w:r w:rsidR="007D00AB">
          <w:rPr>
            <w:webHidden/>
          </w:rPr>
        </w:r>
        <w:r w:rsidR="007D00AB">
          <w:rPr>
            <w:webHidden/>
          </w:rPr>
          <w:fldChar w:fldCharType="separate"/>
        </w:r>
        <w:r w:rsidR="007D00AB">
          <w:rPr>
            <w:webHidden/>
          </w:rPr>
          <w:t>19</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1" w:history="1">
        <w:r w:rsidR="007D00AB" w:rsidRPr="002F6FA8">
          <w:rPr>
            <w:rStyle w:val="Hyperlink"/>
            <w:rFonts w:cs="Arial"/>
          </w:rPr>
          <w:t>3.2</w:t>
        </w:r>
        <w:r w:rsidR="007D00AB">
          <w:rPr>
            <w:rFonts w:asciiTheme="minorHAnsi" w:eastAsiaTheme="minorEastAsia" w:hAnsiTheme="minorHAnsi" w:cstheme="minorBidi"/>
            <w:snapToGrid/>
            <w:lang w:eastAsia="en-GB"/>
          </w:rPr>
          <w:tab/>
        </w:r>
        <w:r w:rsidR="007D00AB" w:rsidRPr="002F6FA8">
          <w:rPr>
            <w:rStyle w:val="Hyperlink"/>
          </w:rPr>
          <w:t>Indications for Potential Vulnerabilities</w:t>
        </w:r>
        <w:r w:rsidR="007D00AB">
          <w:rPr>
            <w:webHidden/>
          </w:rPr>
          <w:tab/>
        </w:r>
        <w:r w:rsidR="007D00AB">
          <w:rPr>
            <w:webHidden/>
          </w:rPr>
          <w:fldChar w:fldCharType="begin"/>
        </w:r>
        <w:r w:rsidR="007D00AB">
          <w:rPr>
            <w:webHidden/>
          </w:rPr>
          <w:instrText xml:space="preserve"> PAGEREF _Toc6294871 \h </w:instrText>
        </w:r>
        <w:r w:rsidR="007D00AB">
          <w:rPr>
            <w:webHidden/>
          </w:rPr>
        </w:r>
        <w:r w:rsidR="007D00AB">
          <w:rPr>
            <w:webHidden/>
          </w:rPr>
          <w:fldChar w:fldCharType="separate"/>
        </w:r>
        <w:r w:rsidR="007D00AB">
          <w:rPr>
            <w:webHidden/>
          </w:rPr>
          <w:t>44</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2" w:history="1">
        <w:r w:rsidR="007D00AB" w:rsidRPr="002F6FA8">
          <w:rPr>
            <w:rStyle w:val="Hyperlink"/>
          </w:rPr>
          <w:t>3.3</w:t>
        </w:r>
        <w:r w:rsidR="007D00AB">
          <w:rPr>
            <w:rFonts w:asciiTheme="minorHAnsi" w:eastAsiaTheme="minorEastAsia" w:hAnsiTheme="minorHAnsi" w:cstheme="minorBidi"/>
            <w:snapToGrid/>
            <w:lang w:eastAsia="en-GB"/>
          </w:rPr>
          <w:tab/>
        </w:r>
        <w:r w:rsidR="007D00AB" w:rsidRPr="002F6FA8">
          <w:rPr>
            <w:rStyle w:val="Hyperlink"/>
          </w:rPr>
          <w:t>Missing Information</w:t>
        </w:r>
        <w:r w:rsidR="007D00AB">
          <w:rPr>
            <w:webHidden/>
          </w:rPr>
          <w:tab/>
        </w:r>
        <w:r w:rsidR="007D00AB">
          <w:rPr>
            <w:webHidden/>
          </w:rPr>
          <w:fldChar w:fldCharType="begin"/>
        </w:r>
        <w:r w:rsidR="007D00AB">
          <w:rPr>
            <w:webHidden/>
          </w:rPr>
          <w:instrText xml:space="preserve"> PAGEREF _Toc6294872 \h </w:instrText>
        </w:r>
        <w:r w:rsidR="007D00AB">
          <w:rPr>
            <w:webHidden/>
          </w:rPr>
        </w:r>
        <w:r w:rsidR="007D00AB">
          <w:rPr>
            <w:webHidden/>
          </w:rPr>
          <w:fldChar w:fldCharType="separate"/>
        </w:r>
        <w:r w:rsidR="007D00AB">
          <w:rPr>
            <w:webHidden/>
          </w:rPr>
          <w:t>44</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3" w:history="1">
        <w:r w:rsidR="007D00AB" w:rsidRPr="002F6FA8">
          <w:rPr>
            <w:rStyle w:val="Hyperlink"/>
          </w:rPr>
          <w:t>3.4</w:t>
        </w:r>
        <w:r w:rsidR="007D00AB">
          <w:rPr>
            <w:rFonts w:asciiTheme="minorHAnsi" w:eastAsiaTheme="minorEastAsia" w:hAnsiTheme="minorHAnsi" w:cstheme="minorBidi"/>
            <w:snapToGrid/>
            <w:lang w:eastAsia="en-GB"/>
          </w:rPr>
          <w:tab/>
        </w:r>
        <w:r w:rsidR="007D00AB" w:rsidRPr="002F6FA8">
          <w:rPr>
            <w:rStyle w:val="Hyperlink"/>
          </w:rPr>
          <w:t>Questions to / Conditions on the Developer</w:t>
        </w:r>
        <w:r w:rsidR="007D00AB">
          <w:rPr>
            <w:webHidden/>
          </w:rPr>
          <w:tab/>
        </w:r>
        <w:r w:rsidR="007D00AB">
          <w:rPr>
            <w:webHidden/>
          </w:rPr>
          <w:fldChar w:fldCharType="begin"/>
        </w:r>
        <w:r w:rsidR="007D00AB">
          <w:rPr>
            <w:webHidden/>
          </w:rPr>
          <w:instrText xml:space="preserve"> PAGEREF _Toc6294873 \h </w:instrText>
        </w:r>
        <w:r w:rsidR="007D00AB">
          <w:rPr>
            <w:webHidden/>
          </w:rPr>
        </w:r>
        <w:r w:rsidR="007D00AB">
          <w:rPr>
            <w:webHidden/>
          </w:rPr>
          <w:fldChar w:fldCharType="separate"/>
        </w:r>
        <w:r w:rsidR="007D00AB">
          <w:rPr>
            <w:webHidden/>
          </w:rPr>
          <w:t>44</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4" w:history="1">
        <w:r w:rsidR="007D00AB" w:rsidRPr="002F6FA8">
          <w:rPr>
            <w:rStyle w:val="Hyperlink"/>
          </w:rPr>
          <w:t>3.5</w:t>
        </w:r>
        <w:r w:rsidR="007D00AB">
          <w:rPr>
            <w:rFonts w:asciiTheme="minorHAnsi" w:eastAsiaTheme="minorEastAsia" w:hAnsiTheme="minorHAnsi" w:cstheme="minorBidi"/>
            <w:snapToGrid/>
            <w:lang w:eastAsia="en-GB"/>
          </w:rPr>
          <w:tab/>
        </w:r>
        <w:r w:rsidR="007D00AB" w:rsidRPr="002F6FA8">
          <w:rPr>
            <w:rStyle w:val="Hyperlink"/>
          </w:rPr>
          <w:t>Necessary Changes/Improvements</w:t>
        </w:r>
        <w:r w:rsidR="007D00AB">
          <w:rPr>
            <w:webHidden/>
          </w:rPr>
          <w:tab/>
        </w:r>
        <w:r w:rsidR="007D00AB">
          <w:rPr>
            <w:webHidden/>
          </w:rPr>
          <w:fldChar w:fldCharType="begin"/>
        </w:r>
        <w:r w:rsidR="007D00AB">
          <w:rPr>
            <w:webHidden/>
          </w:rPr>
          <w:instrText xml:space="preserve"> PAGEREF _Toc6294874 \h </w:instrText>
        </w:r>
        <w:r w:rsidR="007D00AB">
          <w:rPr>
            <w:webHidden/>
          </w:rPr>
        </w:r>
        <w:r w:rsidR="007D00AB">
          <w:rPr>
            <w:webHidden/>
          </w:rPr>
          <w:fldChar w:fldCharType="separate"/>
        </w:r>
        <w:r w:rsidR="007D00AB">
          <w:rPr>
            <w:webHidden/>
          </w:rPr>
          <w:t>44</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5" w:history="1">
        <w:r w:rsidR="007D00AB" w:rsidRPr="002F6FA8">
          <w:rPr>
            <w:rStyle w:val="Hyperlink"/>
          </w:rPr>
          <w:t>3.6</w:t>
        </w:r>
        <w:r w:rsidR="007D00AB">
          <w:rPr>
            <w:rFonts w:asciiTheme="minorHAnsi" w:eastAsiaTheme="minorEastAsia" w:hAnsiTheme="minorHAnsi" w:cstheme="minorBidi"/>
            <w:snapToGrid/>
            <w:lang w:eastAsia="en-GB"/>
          </w:rPr>
          <w:tab/>
        </w:r>
        <w:r w:rsidR="007D00AB" w:rsidRPr="002F6FA8">
          <w:rPr>
            <w:rStyle w:val="Hyperlink"/>
          </w:rPr>
          <w:t>Effects on other Documents</w:t>
        </w:r>
        <w:r w:rsidR="007D00AB">
          <w:rPr>
            <w:webHidden/>
          </w:rPr>
          <w:tab/>
        </w:r>
        <w:r w:rsidR="007D00AB">
          <w:rPr>
            <w:webHidden/>
          </w:rPr>
          <w:fldChar w:fldCharType="begin"/>
        </w:r>
        <w:r w:rsidR="007D00AB">
          <w:rPr>
            <w:webHidden/>
          </w:rPr>
          <w:instrText xml:space="preserve"> PAGEREF _Toc6294875 \h </w:instrText>
        </w:r>
        <w:r w:rsidR="007D00AB">
          <w:rPr>
            <w:webHidden/>
          </w:rPr>
        </w:r>
        <w:r w:rsidR="007D00AB">
          <w:rPr>
            <w:webHidden/>
          </w:rPr>
          <w:fldChar w:fldCharType="separate"/>
        </w:r>
        <w:r w:rsidR="007D00AB">
          <w:rPr>
            <w:webHidden/>
          </w:rPr>
          <w:t>44</w:t>
        </w:r>
        <w:r w:rsidR="007D00AB">
          <w:rPr>
            <w:webHidden/>
          </w:rPr>
          <w:fldChar w:fldCharType="end"/>
        </w:r>
      </w:hyperlink>
    </w:p>
    <w:p w:rsidR="007D00AB" w:rsidRDefault="00C33F7B">
      <w:pPr>
        <w:pStyle w:val="Verzeichnis1"/>
        <w:rPr>
          <w:rFonts w:asciiTheme="minorHAnsi" w:eastAsiaTheme="minorEastAsia" w:hAnsiTheme="minorHAnsi" w:cstheme="minorBidi"/>
          <w:b w:val="0"/>
          <w:snapToGrid/>
          <w:lang w:eastAsia="en-GB"/>
        </w:rPr>
      </w:pPr>
      <w:hyperlink w:anchor="_Toc6294876" w:history="1">
        <w:r w:rsidR="007D00AB" w:rsidRPr="002F6FA8">
          <w:rPr>
            <w:rStyle w:val="Hyperlink"/>
          </w:rPr>
          <w:t>4</w:t>
        </w:r>
        <w:r w:rsidR="007D00AB">
          <w:rPr>
            <w:rFonts w:asciiTheme="minorHAnsi" w:eastAsiaTheme="minorEastAsia" w:hAnsiTheme="minorHAnsi" w:cstheme="minorBidi"/>
            <w:b w:val="0"/>
            <w:snapToGrid/>
            <w:lang w:eastAsia="en-GB"/>
          </w:rPr>
          <w:tab/>
        </w:r>
        <w:r w:rsidR="007D00AB" w:rsidRPr="002F6FA8">
          <w:rPr>
            <w:rStyle w:val="Hyperlink"/>
          </w:rPr>
          <w:t>Annex</w:t>
        </w:r>
        <w:r w:rsidR="007D00AB">
          <w:rPr>
            <w:webHidden/>
          </w:rPr>
          <w:tab/>
        </w:r>
        <w:r w:rsidR="007D00AB">
          <w:rPr>
            <w:webHidden/>
          </w:rPr>
          <w:fldChar w:fldCharType="begin"/>
        </w:r>
        <w:r w:rsidR="007D00AB">
          <w:rPr>
            <w:webHidden/>
          </w:rPr>
          <w:instrText xml:space="preserve"> PAGEREF _Toc6294876 \h </w:instrText>
        </w:r>
        <w:r w:rsidR="007D00AB">
          <w:rPr>
            <w:webHidden/>
          </w:rPr>
        </w:r>
        <w:r w:rsidR="007D00AB">
          <w:rPr>
            <w:webHidden/>
          </w:rPr>
          <w:fldChar w:fldCharType="separate"/>
        </w:r>
        <w:r w:rsidR="007D00AB">
          <w:rPr>
            <w:webHidden/>
          </w:rPr>
          <w:t>45</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7" w:history="1">
        <w:r w:rsidR="007D00AB" w:rsidRPr="002F6FA8">
          <w:rPr>
            <w:rStyle w:val="Hyperlink"/>
          </w:rPr>
          <w:t>4.1</w:t>
        </w:r>
        <w:r w:rsidR="007D00AB">
          <w:rPr>
            <w:rFonts w:asciiTheme="minorHAnsi" w:eastAsiaTheme="minorEastAsia" w:hAnsiTheme="minorHAnsi" w:cstheme="minorBidi"/>
            <w:snapToGrid/>
            <w:lang w:eastAsia="en-GB"/>
          </w:rPr>
          <w:tab/>
        </w:r>
        <w:r w:rsidR="007D00AB" w:rsidRPr="002F6FA8">
          <w:rPr>
            <w:rStyle w:val="Hyperlink"/>
          </w:rPr>
          <w:t>Glossary and list of acronyms</w:t>
        </w:r>
        <w:r w:rsidR="007D00AB">
          <w:rPr>
            <w:webHidden/>
          </w:rPr>
          <w:tab/>
        </w:r>
        <w:r w:rsidR="007D00AB">
          <w:rPr>
            <w:webHidden/>
          </w:rPr>
          <w:fldChar w:fldCharType="begin"/>
        </w:r>
        <w:r w:rsidR="007D00AB">
          <w:rPr>
            <w:webHidden/>
          </w:rPr>
          <w:instrText xml:space="preserve"> PAGEREF _Toc6294877 \h </w:instrText>
        </w:r>
        <w:r w:rsidR="007D00AB">
          <w:rPr>
            <w:webHidden/>
          </w:rPr>
        </w:r>
        <w:r w:rsidR="007D00AB">
          <w:rPr>
            <w:webHidden/>
          </w:rPr>
          <w:fldChar w:fldCharType="separate"/>
        </w:r>
        <w:r w:rsidR="007D00AB">
          <w:rPr>
            <w:webHidden/>
          </w:rPr>
          <w:t>45</w:t>
        </w:r>
        <w:r w:rsidR="007D00AB">
          <w:rPr>
            <w:webHidden/>
          </w:rPr>
          <w:fldChar w:fldCharType="end"/>
        </w:r>
      </w:hyperlink>
    </w:p>
    <w:p w:rsidR="007D00AB" w:rsidRDefault="00C33F7B">
      <w:pPr>
        <w:pStyle w:val="Verzeichnis2"/>
        <w:rPr>
          <w:rFonts w:asciiTheme="minorHAnsi" w:eastAsiaTheme="minorEastAsia" w:hAnsiTheme="minorHAnsi" w:cstheme="minorBidi"/>
          <w:snapToGrid/>
          <w:lang w:eastAsia="en-GB"/>
        </w:rPr>
      </w:pPr>
      <w:hyperlink w:anchor="_Toc6294878" w:history="1">
        <w:r w:rsidR="007D00AB" w:rsidRPr="002F6FA8">
          <w:rPr>
            <w:rStyle w:val="Hyperlink"/>
          </w:rPr>
          <w:t>4.2</w:t>
        </w:r>
        <w:r w:rsidR="007D00AB">
          <w:rPr>
            <w:rFonts w:asciiTheme="minorHAnsi" w:eastAsiaTheme="minorEastAsia" w:hAnsiTheme="minorHAnsi" w:cstheme="minorBidi"/>
            <w:snapToGrid/>
            <w:lang w:eastAsia="en-GB"/>
          </w:rPr>
          <w:tab/>
        </w:r>
        <w:r w:rsidR="007D00AB" w:rsidRPr="002F6FA8">
          <w:rPr>
            <w:rStyle w:val="Hyperlink"/>
          </w:rPr>
          <w:t>Bibliography</w:t>
        </w:r>
        <w:r w:rsidR="007D00AB">
          <w:rPr>
            <w:webHidden/>
          </w:rPr>
          <w:tab/>
        </w:r>
        <w:r w:rsidR="007D00AB">
          <w:rPr>
            <w:webHidden/>
          </w:rPr>
          <w:fldChar w:fldCharType="begin"/>
        </w:r>
        <w:r w:rsidR="007D00AB">
          <w:rPr>
            <w:webHidden/>
          </w:rPr>
          <w:instrText xml:space="preserve"> PAGEREF _Toc6294878 \h </w:instrText>
        </w:r>
        <w:r w:rsidR="007D00AB">
          <w:rPr>
            <w:webHidden/>
          </w:rPr>
        </w:r>
        <w:r w:rsidR="007D00AB">
          <w:rPr>
            <w:webHidden/>
          </w:rPr>
          <w:fldChar w:fldCharType="separate"/>
        </w:r>
        <w:r w:rsidR="007D00AB">
          <w:rPr>
            <w:webHidden/>
          </w:rPr>
          <w:t>45</w:t>
        </w:r>
        <w:r w:rsidR="007D00AB">
          <w:rPr>
            <w:webHidden/>
          </w:rPr>
          <w:fldChar w:fldCharType="end"/>
        </w:r>
      </w:hyperlink>
    </w:p>
    <w:p w:rsidR="001265E2" w:rsidRPr="00853236" w:rsidRDefault="00817B9B" w:rsidP="001265E2">
      <w:r>
        <w:rPr>
          <w:b/>
          <w:snapToGrid w:val="0"/>
          <w:szCs w:val="22"/>
          <w:u w:color="000000"/>
        </w:rPr>
        <w:fldChar w:fldCharType="end"/>
      </w:r>
    </w:p>
    <w:p w:rsidR="002F1804" w:rsidRPr="004C7754" w:rsidRDefault="00E62E79" w:rsidP="002F1804">
      <w:pPr>
        <w:pStyle w:val="berschrift1"/>
        <w:spacing w:before="360"/>
      </w:pPr>
      <w:r w:rsidRPr="00853236">
        <w:br w:type="page"/>
      </w:r>
      <w:bookmarkStart w:id="22" w:name="_Toc530659662"/>
      <w:bookmarkStart w:id="23" w:name="_Toc6294862"/>
      <w:r w:rsidR="002F1804" w:rsidRPr="004C7754">
        <w:lastRenderedPageBreak/>
        <w:t>Basis of the evaluation and documentation used</w:t>
      </w:r>
      <w:bookmarkEnd w:id="22"/>
      <w:bookmarkEnd w:id="23"/>
    </w:p>
    <w:p w:rsidR="002F1804" w:rsidRPr="004C7754" w:rsidRDefault="002F1804" w:rsidP="002F1804">
      <w:pPr>
        <w:spacing w:line="240" w:lineRule="exact"/>
        <w:rPr>
          <w:rFonts w:cs="Arial"/>
        </w:rPr>
      </w:pPr>
      <w:r w:rsidRPr="004C7754">
        <w:t xml:space="preserve">The evaluation basis for the current </w:t>
      </w:r>
      <w:r w:rsidRPr="002F1804">
        <w:rPr>
          <w:color w:val="FF0000"/>
        </w:rPr>
        <w:fldChar w:fldCharType="begin"/>
      </w:r>
      <w:r w:rsidRPr="002F1804">
        <w:rPr>
          <w:color w:val="FF0000"/>
        </w:rPr>
        <w:instrText xml:space="preserve"> REF text_product_long    \* MERGEFORMAT </w:instrText>
      </w:r>
      <w:r w:rsidRPr="002F1804">
        <w:rPr>
          <w:color w:val="FF0000"/>
        </w:rPr>
        <w:fldChar w:fldCharType="separate"/>
      </w:r>
      <w:r w:rsidR="007D00AB" w:rsidRPr="00B3100B">
        <w:rPr>
          <w:color w:val="FF0000"/>
        </w:rPr>
        <w:t>##TOE name (long)</w:t>
      </w:r>
      <w:r w:rsidRPr="002F1804">
        <w:rPr>
          <w:color w:val="FF0000"/>
        </w:rPr>
        <w:fldChar w:fldCharType="end"/>
      </w:r>
      <w:r w:rsidRPr="004C7754">
        <w:t xml:space="preserve"> (TOE) is the version 3.1 of the Common Criteria (see </w:t>
      </w:r>
      <w:r>
        <w:fldChar w:fldCharType="begin"/>
      </w:r>
      <w:r>
        <w:instrText xml:space="preserve"> REF litv_cc_31_p1 \h </w:instrText>
      </w:r>
      <w:r>
        <w:fldChar w:fldCharType="separate"/>
      </w:r>
      <w:r w:rsidR="007D00AB" w:rsidRPr="00853236">
        <w:t>[</w:t>
      </w:r>
      <w:r w:rsidR="007D00AB">
        <w:t>CC1</w:t>
      </w:r>
      <w:r w:rsidR="007D00AB" w:rsidRPr="00853236">
        <w:t>]</w:t>
      </w:r>
      <w:r>
        <w:fldChar w:fldCharType="end"/>
      </w:r>
      <w:r w:rsidRPr="004C7754">
        <w:t xml:space="preserve">, </w:t>
      </w:r>
      <w:r>
        <w:fldChar w:fldCharType="begin"/>
      </w:r>
      <w:r>
        <w:instrText xml:space="preserve"> REF litv_cc_31_p2 \h </w:instrText>
      </w:r>
      <w:r>
        <w:fldChar w:fldCharType="separate"/>
      </w:r>
      <w:r w:rsidR="007D00AB" w:rsidRPr="00853236">
        <w:t>[</w:t>
      </w:r>
      <w:r w:rsidR="007D00AB">
        <w:t>CC2</w:t>
      </w:r>
      <w:r w:rsidR="007D00AB" w:rsidRPr="00853236">
        <w:t>]</w:t>
      </w:r>
      <w:r>
        <w:fldChar w:fldCharType="end"/>
      </w:r>
      <w:r w:rsidRPr="004C7754">
        <w:t xml:space="preserve"> and </w:t>
      </w:r>
      <w:r>
        <w:fldChar w:fldCharType="begin"/>
      </w:r>
      <w:r>
        <w:instrText xml:space="preserve"> REF litv_cc_31_p3 \h </w:instrText>
      </w:r>
      <w:r>
        <w:fldChar w:fldCharType="separate"/>
      </w:r>
      <w:r w:rsidR="007D00AB" w:rsidRPr="00853236">
        <w:t>[</w:t>
      </w:r>
      <w:r w:rsidR="007D00AB">
        <w:t>CC3</w:t>
      </w:r>
      <w:r w:rsidR="007D00AB" w:rsidRPr="00853236">
        <w:t>]</w:t>
      </w:r>
      <w:r>
        <w:fldChar w:fldCharType="end"/>
      </w:r>
      <w:r w:rsidRPr="004C7754">
        <w:t xml:space="preserve">) and the Common Evaluation Methodology (see </w:t>
      </w:r>
      <w:r>
        <w:fldChar w:fldCharType="begin"/>
      </w:r>
      <w:r>
        <w:instrText xml:space="preserve"> REF litv_cc_31_cem \h </w:instrText>
      </w:r>
      <w:r>
        <w:fldChar w:fldCharType="separate"/>
      </w:r>
      <w:r w:rsidR="007D00AB" w:rsidRPr="00853236">
        <w:t>[</w:t>
      </w:r>
      <w:r w:rsidR="007D00AB">
        <w:t>CEM</w:t>
      </w:r>
      <w:r w:rsidR="007D00AB" w:rsidRPr="00853236">
        <w:t>]</w:t>
      </w:r>
      <w:r>
        <w:fldChar w:fldCharType="end"/>
      </w:r>
      <w:r w:rsidRPr="004C7754">
        <w:t xml:space="preserve"> and [POI</w:t>
      </w:r>
      <w:r>
        <w:t xml:space="preserve"> </w:t>
      </w:r>
      <w:r w:rsidRPr="004C7754">
        <w:t xml:space="preserve">CEM]) in accordance with the Security Target [ST]. </w:t>
      </w:r>
      <w:r w:rsidRPr="004C7754">
        <w:rPr>
          <w:rFonts w:cs="Arial"/>
        </w:rPr>
        <w:t>The subject of the current report is the assessment of the vulnerabilities of the TOE as required by the Assu</w:t>
      </w:r>
      <w:r w:rsidRPr="004C7754">
        <w:rPr>
          <w:rFonts w:cs="Arial"/>
        </w:rPr>
        <w:t>r</w:t>
      </w:r>
      <w:r w:rsidRPr="004C7754">
        <w:rPr>
          <w:rFonts w:cs="Arial"/>
        </w:rPr>
        <w:t>ance Class AVA. This Assurance Class comprises merely one Assurance Family: AVA_POI (Vulnerability Analysis), whereby it defines several Assurance Components, being dependent on the evaluation assurance package chosen.</w:t>
      </w:r>
    </w:p>
    <w:p w:rsidR="002F1804" w:rsidRPr="004C7754" w:rsidRDefault="002F1804" w:rsidP="002F1804">
      <w:pPr>
        <w:rPr>
          <w:color w:val="000000" w:themeColor="text1"/>
        </w:rPr>
      </w:pPr>
      <w:r w:rsidRPr="004C7754">
        <w:rPr>
          <w:color w:val="000000" w:themeColor="text1"/>
        </w:rPr>
        <w:t xml:space="preserve">The </w:t>
      </w:r>
      <w:r>
        <w:rPr>
          <w:color w:val="000000" w:themeColor="text1"/>
        </w:rPr>
        <w:t>supporting documents</w:t>
      </w:r>
      <w:r w:rsidRPr="004C7754">
        <w:rPr>
          <w:color w:val="000000" w:themeColor="text1"/>
        </w:rPr>
        <w:t xml:space="preserve"> [POI </w:t>
      </w:r>
      <w:proofErr w:type="spellStart"/>
      <w:r w:rsidRPr="004C7754">
        <w:rPr>
          <w:color w:val="000000" w:themeColor="text1"/>
        </w:rPr>
        <w:t>AttackPot</w:t>
      </w:r>
      <w:proofErr w:type="spellEnd"/>
      <w:r w:rsidRPr="004C7754">
        <w:rPr>
          <w:color w:val="000000" w:themeColor="text1"/>
        </w:rPr>
        <w:t>] and [</w:t>
      </w:r>
      <w:r w:rsidRPr="004C7754">
        <w:rPr>
          <w:iCs/>
          <w:color w:val="000000" w:themeColor="text1"/>
        </w:rPr>
        <w:t xml:space="preserve">POI </w:t>
      </w:r>
      <w:proofErr w:type="spellStart"/>
      <w:r w:rsidRPr="004C7754">
        <w:rPr>
          <w:iCs/>
          <w:color w:val="000000" w:themeColor="text1"/>
        </w:rPr>
        <w:t>AttackMeth</w:t>
      </w:r>
      <w:proofErr w:type="spellEnd"/>
      <w:r w:rsidRPr="004C7754">
        <w:rPr>
          <w:iCs/>
          <w:color w:val="000000" w:themeColor="text1"/>
        </w:rPr>
        <w:t xml:space="preserve">] </w:t>
      </w:r>
      <w:r w:rsidRPr="004C7754">
        <w:rPr>
          <w:color w:val="000000" w:themeColor="text1"/>
        </w:rPr>
        <w:t>were used in the course of this evaluation task.</w:t>
      </w:r>
    </w:p>
    <w:p w:rsidR="002F1804" w:rsidRPr="004C7754" w:rsidRDefault="002F1804" w:rsidP="002F1804">
      <w:pPr>
        <w:spacing w:before="240"/>
        <w:rPr>
          <w:rFonts w:cs="Arial"/>
        </w:rPr>
      </w:pPr>
      <w:r w:rsidRPr="004C7754">
        <w:rPr>
          <w:rFonts w:cs="Arial"/>
        </w:rPr>
        <w:t>The Developer Action Elements required for the developer are the following:</w:t>
      </w:r>
    </w:p>
    <w:p w:rsidR="002F1804" w:rsidRPr="004C7754" w:rsidRDefault="002F1804" w:rsidP="002F1804">
      <w:pPr>
        <w:pStyle w:val="Spiegel-eng1"/>
        <w:ind w:left="357" w:firstLine="0"/>
        <w:rPr>
          <w:lang w:val="nl-NL"/>
        </w:rPr>
      </w:pPr>
      <w:r w:rsidRPr="004C7754">
        <w:rPr>
          <w:lang w:val="nl-NL"/>
        </w:rPr>
        <w:t xml:space="preserve">AVA_POI.1.1D and AVA_POI.1.2D </w:t>
      </w:r>
    </w:p>
    <w:p w:rsidR="002F1804" w:rsidRPr="004C7754" w:rsidRDefault="002F1804" w:rsidP="002F1804">
      <w:pPr>
        <w:pStyle w:val="Spiegel-eng1"/>
        <w:ind w:left="1276" w:hanging="567"/>
        <w:rPr>
          <w:lang w:val="nl-NL"/>
        </w:rPr>
      </w:pPr>
      <w:r w:rsidRPr="004C7754">
        <w:rPr>
          <w:lang w:val="nl-NL"/>
        </w:rPr>
        <w:t>containing the POI components:</w:t>
      </w:r>
    </w:p>
    <w:p w:rsidR="002F1804" w:rsidRPr="004C7754" w:rsidRDefault="002F1804" w:rsidP="002F1804">
      <w:pPr>
        <w:pStyle w:val="Spiegel-eng1"/>
        <w:numPr>
          <w:ilvl w:val="0"/>
          <w:numId w:val="41"/>
        </w:numPr>
        <w:ind w:left="1701" w:hanging="708"/>
        <w:rPr>
          <w:lang w:val="nl-NL"/>
        </w:rPr>
      </w:pPr>
      <w:r w:rsidRPr="004C7754">
        <w:rPr>
          <w:lang w:val="nl-NL"/>
        </w:rPr>
        <w:t xml:space="preserve">MSR </w:t>
      </w:r>
    </w:p>
    <w:p w:rsidR="002F1804" w:rsidRPr="004C7754" w:rsidRDefault="002F1804" w:rsidP="002F1804">
      <w:pPr>
        <w:pStyle w:val="Spiegel-eng1"/>
        <w:numPr>
          <w:ilvl w:val="0"/>
          <w:numId w:val="41"/>
        </w:numPr>
        <w:ind w:left="1701" w:hanging="708"/>
        <w:rPr>
          <w:lang w:val="nl-NL"/>
        </w:rPr>
      </w:pPr>
      <w:r w:rsidRPr="004C7754">
        <w:rPr>
          <w:lang w:val="nl-NL"/>
        </w:rPr>
        <w:t xml:space="preserve">MiddleTSF </w:t>
      </w:r>
    </w:p>
    <w:p w:rsidR="002F1804" w:rsidRPr="004C7754" w:rsidRDefault="002F1804" w:rsidP="002F1804">
      <w:pPr>
        <w:pStyle w:val="Spiegel-eng1"/>
        <w:numPr>
          <w:ilvl w:val="0"/>
          <w:numId w:val="41"/>
        </w:numPr>
        <w:ind w:left="1701" w:hanging="708"/>
        <w:rPr>
          <w:lang w:val="nl-NL"/>
        </w:rPr>
      </w:pPr>
      <w:r w:rsidRPr="004C7754">
        <w:rPr>
          <w:lang w:val="nl-NL"/>
        </w:rPr>
        <w:t xml:space="preserve">PEDMiddleTSF </w:t>
      </w:r>
    </w:p>
    <w:p w:rsidR="002F1804" w:rsidRPr="004C7754" w:rsidRDefault="002F1804" w:rsidP="002F1804">
      <w:pPr>
        <w:pStyle w:val="Spiegel-eng1"/>
        <w:numPr>
          <w:ilvl w:val="0"/>
          <w:numId w:val="41"/>
        </w:numPr>
        <w:ind w:left="1701" w:hanging="708"/>
        <w:rPr>
          <w:lang w:val="nl-NL"/>
        </w:rPr>
      </w:pPr>
      <w:r w:rsidRPr="004C7754">
        <w:rPr>
          <w:lang w:val="nl-NL"/>
        </w:rPr>
        <w:t xml:space="preserve">IC Card Reader </w:t>
      </w:r>
    </w:p>
    <w:p w:rsidR="002F1804" w:rsidRPr="004C7754" w:rsidRDefault="002F1804" w:rsidP="002F1804">
      <w:pPr>
        <w:pStyle w:val="Spiegel-eng1"/>
        <w:numPr>
          <w:ilvl w:val="0"/>
          <w:numId w:val="41"/>
        </w:numPr>
        <w:ind w:left="1701" w:hanging="708"/>
        <w:rPr>
          <w:lang w:val="nl-NL"/>
        </w:rPr>
      </w:pPr>
      <w:r w:rsidRPr="004C7754">
        <w:rPr>
          <w:lang w:val="nl-NL"/>
        </w:rPr>
        <w:t xml:space="preserve">CoreTSF </w:t>
      </w:r>
    </w:p>
    <w:p w:rsidR="002F1804" w:rsidRPr="004C7754" w:rsidRDefault="002F1804" w:rsidP="002F1804">
      <w:pPr>
        <w:pStyle w:val="Spiegel-eng1"/>
        <w:numPr>
          <w:ilvl w:val="0"/>
          <w:numId w:val="41"/>
        </w:numPr>
        <w:ind w:left="1701" w:hanging="708"/>
        <w:rPr>
          <w:lang w:val="nl-NL"/>
        </w:rPr>
      </w:pPr>
      <w:r w:rsidRPr="004C7754">
        <w:rPr>
          <w:lang w:val="nl-NL"/>
        </w:rPr>
        <w:t>CoreTSFKeys</w:t>
      </w:r>
    </w:p>
    <w:p w:rsidR="002F1804" w:rsidRPr="004C7754" w:rsidRDefault="002F1804" w:rsidP="002F1804">
      <w:pPr>
        <w:pStyle w:val="Spiegel-eng1"/>
        <w:ind w:left="357" w:firstLine="0"/>
        <w:rPr>
          <w:lang w:val="nl-NL"/>
        </w:rPr>
      </w:pPr>
    </w:p>
    <w:p w:rsidR="002F1804" w:rsidRPr="004C7754" w:rsidRDefault="002F1804" w:rsidP="002F1804">
      <w:r w:rsidRPr="004C7754">
        <w:t>The following contributions were provided:</w:t>
      </w:r>
    </w:p>
    <w:p w:rsidR="002F1804" w:rsidRPr="004C7754" w:rsidRDefault="002F1804" w:rsidP="002F1804">
      <w:pPr>
        <w:pStyle w:val="Spiegelstrich1"/>
        <w:rPr>
          <w:iCs/>
        </w:rPr>
      </w:pPr>
      <w:r w:rsidRPr="004C7754">
        <w:rPr>
          <w:iCs/>
        </w:rPr>
        <w:tab/>
        <w:t>TOE suitable for testing,</w:t>
      </w:r>
    </w:p>
    <w:p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rPr>
          <w:iCs/>
        </w:rPr>
        <w:t>Security Target, [ST]</w:t>
      </w:r>
    </w:p>
    <w:p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Functional Specification</w:t>
      </w:r>
      <w:r w:rsidRPr="004C7754">
        <w:rPr>
          <w:iCs/>
        </w:rPr>
        <w:t>, [FSP],</w:t>
      </w:r>
    </w:p>
    <w:p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Design, [TDS],</w:t>
      </w:r>
    </w:p>
    <w:p w:rsidR="002F1804" w:rsidRPr="004C7754" w:rsidRDefault="002F1804" w:rsidP="002F1804">
      <w:pPr>
        <w:pStyle w:val="Spiegelstrich1"/>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Security Architecture, [ARC],</w:t>
      </w:r>
    </w:p>
    <w:p w:rsidR="002F1804" w:rsidRPr="004C7754" w:rsidRDefault="002F1804" w:rsidP="002F1804">
      <w:pPr>
        <w:pStyle w:val="Spiegelstrich1"/>
        <w:rPr>
          <w:iCs/>
        </w:rPr>
      </w:pPr>
      <w:r w:rsidRPr="004C7754">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rPr>
          <w:iCs/>
        </w:rPr>
        <w:t>Life-Cycle</w:t>
      </w:r>
      <w:r w:rsidRPr="004C7754">
        <w:t>, [ALC],</w:t>
      </w:r>
    </w:p>
    <w:p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Testing</w:t>
      </w:r>
      <w:r w:rsidRPr="004C7754">
        <w:rPr>
          <w:iCs/>
        </w:rPr>
        <w:t>, [ATE] (Test specifications and test protocols),</w:t>
      </w:r>
    </w:p>
    <w:p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Guidance</w:t>
      </w:r>
      <w:r w:rsidRPr="004C7754">
        <w:rPr>
          <w:iCs/>
        </w:rPr>
        <w:t>, [AGD], (Operational and Preparative)</w:t>
      </w:r>
    </w:p>
    <w:p w:rsidR="002F1804" w:rsidRPr="004C7754" w:rsidRDefault="002F1804" w:rsidP="002F1804">
      <w:pPr>
        <w:pStyle w:val="Spiegelstrich1"/>
        <w:rPr>
          <w:iCs/>
        </w:rPr>
      </w:pPr>
      <w:r w:rsidRPr="004C7754">
        <w:rPr>
          <w:iCs/>
        </w:rPr>
        <w:tab/>
      </w:r>
      <w:proofErr w:type="gramStart"/>
      <w:r w:rsidRPr="004C7754">
        <w:rPr>
          <w:iCs/>
        </w:rPr>
        <w:t>and</w:t>
      </w:r>
      <w:proofErr w:type="gramEnd"/>
      <w:r w:rsidRPr="004C7754">
        <w:rPr>
          <w:iCs/>
        </w:rPr>
        <w:t xml:space="preserve"> the documents the above contributions refer to.</w:t>
      </w:r>
    </w:p>
    <w:p w:rsidR="002F1804" w:rsidRPr="003A490C" w:rsidRDefault="002F1804" w:rsidP="002F1804">
      <w:pPr>
        <w:rPr>
          <w:iCs/>
          <w:color w:val="FF0000"/>
        </w:rPr>
      </w:pPr>
      <w:r w:rsidRPr="003A490C">
        <w:rPr>
          <w:iCs/>
          <w:color w:val="FF0000"/>
        </w:rPr>
        <w:lastRenderedPageBreak/>
        <w:t>There are no further references to former evaluations of the TOE or to any observation r</w:t>
      </w:r>
      <w:r w:rsidRPr="003A490C">
        <w:rPr>
          <w:iCs/>
          <w:color w:val="FF0000"/>
        </w:rPr>
        <w:t>e</w:t>
      </w:r>
      <w:r w:rsidRPr="003A490C">
        <w:rPr>
          <w:iCs/>
          <w:color w:val="FF0000"/>
        </w:rPr>
        <w:t>ports.</w:t>
      </w:r>
    </w:p>
    <w:p w:rsidR="002F1804" w:rsidRPr="003A490C" w:rsidRDefault="002F1804" w:rsidP="002F1804">
      <w:pPr>
        <w:rPr>
          <w:color w:val="00B050"/>
        </w:rPr>
      </w:pPr>
      <w:r w:rsidRPr="003A490C">
        <w:rPr>
          <w:color w:val="00B050"/>
        </w:rPr>
        <w:t>Or, in case of a re-evaluation: The evaluator should here refer to the previous certification process and, optionally, give a short description of the main impacting factors.</w:t>
      </w:r>
    </w:p>
    <w:p w:rsidR="002F1804" w:rsidRPr="004C7754" w:rsidRDefault="002F1804" w:rsidP="002F1804">
      <w:pPr>
        <w:pStyle w:val="berschrift1"/>
        <w:numPr>
          <w:ilvl w:val="0"/>
          <w:numId w:val="2"/>
        </w:numPr>
      </w:pPr>
      <w:bookmarkStart w:id="24" w:name="_Toc530659663"/>
      <w:bookmarkStart w:id="25" w:name="_Toc6294863"/>
      <w:r w:rsidRPr="004C7754">
        <w:t>Evaluation objective / Dependencies</w:t>
      </w:r>
      <w:bookmarkEnd w:id="24"/>
      <w:bookmarkEnd w:id="25"/>
    </w:p>
    <w:p w:rsidR="002F1804" w:rsidRPr="004C7754" w:rsidRDefault="002F1804" w:rsidP="002F1804">
      <w:r w:rsidRPr="004C7754">
        <w:t>The objective of this particular Single Evaluation Report is to find out, whether potential vu</w:t>
      </w:r>
      <w:r w:rsidRPr="004C7754">
        <w:t>l</w:t>
      </w:r>
      <w:r w:rsidRPr="004C7754">
        <w:t>nerabilities identified during the evaluation of the development and anticipated operation of the TOE or by other methods (e.g. by flaw hypotheses or quantitative or statistical analysis of the security behaviour of the underlying security mechanisms), could allow attackers to vi</w:t>
      </w:r>
      <w:r w:rsidRPr="004C7754">
        <w:t>o</w:t>
      </w:r>
      <w:r w:rsidRPr="004C7754">
        <w:t>late the SFRs (TSP). Hereby the requirements given by the Common Criteria, [CC_P3] are to apply. This report also treats residual vulnerabilities (not violating TSP), if any.</w:t>
      </w:r>
    </w:p>
    <w:p w:rsidR="002F1804" w:rsidRPr="004C7754" w:rsidRDefault="002F1804" w:rsidP="002F1804">
      <w:pPr>
        <w:rPr>
          <w:rFonts w:cs="Arial"/>
        </w:rPr>
      </w:pPr>
      <w:r w:rsidRPr="004C7754">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rsidTr="003F6121">
        <w:tc>
          <w:tcPr>
            <w:tcW w:w="3042" w:type="dxa"/>
          </w:tcPr>
          <w:p w:rsidR="002F1804" w:rsidRPr="004C7754" w:rsidRDefault="002F1804" w:rsidP="003F6121">
            <w:pPr>
              <w:spacing w:before="60" w:after="60" w:line="240" w:lineRule="auto"/>
              <w:jc w:val="left"/>
              <w:rPr>
                <w:rFonts w:cs="Arial"/>
                <w:b/>
              </w:rPr>
            </w:pPr>
            <w:r w:rsidRPr="004C7754">
              <w:rPr>
                <w:rFonts w:cs="Arial"/>
                <w:b/>
              </w:rPr>
              <w:t>AVA_POI.1</w:t>
            </w:r>
          </w:p>
        </w:tc>
        <w:tc>
          <w:tcPr>
            <w:tcW w:w="5738" w:type="dxa"/>
          </w:tcPr>
          <w:p w:rsidR="002F1804" w:rsidRPr="004C7754" w:rsidRDefault="002F1804" w:rsidP="003F6121">
            <w:pPr>
              <w:spacing w:before="60" w:after="60" w:line="240" w:lineRule="auto"/>
              <w:jc w:val="left"/>
              <w:rPr>
                <w:rFonts w:cs="Arial"/>
                <w:bCs/>
              </w:rPr>
            </w:pPr>
          </w:p>
        </w:tc>
      </w:tr>
      <w:tr w:rsidR="002F1804" w:rsidRPr="004C7754" w:rsidTr="003F6121">
        <w:tc>
          <w:tcPr>
            <w:tcW w:w="3042" w:type="dxa"/>
          </w:tcPr>
          <w:p w:rsidR="002F1804" w:rsidRPr="004C7754" w:rsidRDefault="002F1804" w:rsidP="003F6121">
            <w:pPr>
              <w:spacing w:before="60" w:after="60" w:line="240" w:lineRule="auto"/>
              <w:jc w:val="left"/>
              <w:rPr>
                <w:rFonts w:cs="Arial"/>
              </w:rPr>
            </w:pPr>
            <w:r w:rsidRPr="004C7754">
              <w:rPr>
                <w:rFonts w:cs="Arial"/>
              </w:rPr>
              <w:t>MSR</w:t>
            </w:r>
          </w:p>
        </w:tc>
        <w:tc>
          <w:tcPr>
            <w:tcW w:w="5738" w:type="dxa"/>
          </w:tcPr>
          <w:p w:rsidR="002F1804" w:rsidRPr="004C7754" w:rsidRDefault="002F1804" w:rsidP="003F6121">
            <w:pPr>
              <w:spacing w:before="60" w:after="60" w:line="240" w:lineRule="auto"/>
              <w:jc w:val="left"/>
            </w:pPr>
            <w:r w:rsidRPr="004C7754">
              <w:rPr>
                <w:rFonts w:cs="Arial"/>
                <w:bCs/>
              </w:rPr>
              <w:t>Basic POI vulnerability analysis</w:t>
            </w:r>
          </w:p>
        </w:tc>
      </w:tr>
      <w:tr w:rsidR="002F1804" w:rsidRPr="004C7754" w:rsidTr="003F6121">
        <w:tc>
          <w:tcPr>
            <w:tcW w:w="3042" w:type="dxa"/>
          </w:tcPr>
          <w:p w:rsidR="002F1804" w:rsidRPr="004C7754" w:rsidRDefault="002F1804" w:rsidP="003F6121">
            <w:pPr>
              <w:spacing w:before="60" w:after="60" w:line="240" w:lineRule="auto"/>
              <w:jc w:val="left"/>
              <w:rPr>
                <w:rFonts w:cs="Arial"/>
              </w:rPr>
            </w:pPr>
            <w:proofErr w:type="spellStart"/>
            <w:r w:rsidRPr="004C7754">
              <w:rPr>
                <w:rFonts w:cs="Arial"/>
              </w:rPr>
              <w:t>MiddleTSF</w:t>
            </w:r>
            <w:proofErr w:type="spellEnd"/>
          </w:p>
        </w:tc>
        <w:tc>
          <w:tcPr>
            <w:tcW w:w="5738" w:type="dxa"/>
          </w:tcPr>
          <w:p w:rsidR="002F1804" w:rsidRPr="004C7754" w:rsidRDefault="002F1804" w:rsidP="003F6121">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F1804" w:rsidRPr="004C7754" w:rsidTr="003F6121">
        <w:tc>
          <w:tcPr>
            <w:tcW w:w="3042" w:type="dxa"/>
          </w:tcPr>
          <w:p w:rsidR="002F1804" w:rsidRPr="004C7754" w:rsidRDefault="002F1804" w:rsidP="003F6121">
            <w:pPr>
              <w:spacing w:before="60" w:after="60" w:line="240" w:lineRule="auto"/>
              <w:jc w:val="left"/>
              <w:rPr>
                <w:rFonts w:cs="Arial"/>
              </w:rPr>
            </w:pPr>
            <w:proofErr w:type="spellStart"/>
            <w:r w:rsidRPr="004C7754">
              <w:rPr>
                <w:rFonts w:cs="Arial"/>
              </w:rPr>
              <w:t>PEDMiddleTSF</w:t>
            </w:r>
            <w:proofErr w:type="spellEnd"/>
          </w:p>
        </w:tc>
        <w:tc>
          <w:tcPr>
            <w:tcW w:w="5738" w:type="dxa"/>
          </w:tcPr>
          <w:p w:rsidR="002F1804" w:rsidRPr="004C7754" w:rsidRDefault="002F1804" w:rsidP="003F6121">
            <w:pPr>
              <w:spacing w:before="60" w:after="60" w:line="240" w:lineRule="auto"/>
              <w:jc w:val="left"/>
              <w:rPr>
                <w:rFonts w:cs="Arial"/>
                <w:bCs/>
              </w:rPr>
            </w:pPr>
            <w:r w:rsidRPr="004C7754">
              <w:rPr>
                <w:rFonts w:cs="Arial"/>
                <w:bCs/>
              </w:rPr>
              <w:t>Low POI vulnerability analysis</w:t>
            </w:r>
          </w:p>
        </w:tc>
      </w:tr>
      <w:tr w:rsidR="002F1804" w:rsidRPr="004C7754" w:rsidTr="003F6121">
        <w:tc>
          <w:tcPr>
            <w:tcW w:w="3042" w:type="dxa"/>
          </w:tcPr>
          <w:p w:rsidR="002F1804" w:rsidRPr="004C7754" w:rsidRDefault="002F1804" w:rsidP="003F6121">
            <w:pPr>
              <w:spacing w:before="60" w:after="60" w:line="240" w:lineRule="auto"/>
              <w:jc w:val="left"/>
              <w:rPr>
                <w:rFonts w:cs="Arial"/>
              </w:rPr>
            </w:pPr>
            <w:r w:rsidRPr="004C7754">
              <w:rPr>
                <w:rFonts w:cs="Arial"/>
              </w:rPr>
              <w:t xml:space="preserve">IC Card Reader </w:t>
            </w:r>
          </w:p>
        </w:tc>
        <w:tc>
          <w:tcPr>
            <w:tcW w:w="5738" w:type="dxa"/>
          </w:tcPr>
          <w:p w:rsidR="002F1804" w:rsidRPr="004C7754" w:rsidRDefault="002F1804" w:rsidP="003F6121">
            <w:pPr>
              <w:spacing w:before="60" w:after="60" w:line="240" w:lineRule="auto"/>
              <w:jc w:val="left"/>
              <w:rPr>
                <w:rFonts w:cs="Arial"/>
                <w:bCs/>
              </w:rPr>
            </w:pPr>
            <w:r w:rsidRPr="004C7754">
              <w:rPr>
                <w:rFonts w:cs="Arial"/>
                <w:bCs/>
              </w:rPr>
              <w:t>POI-</w:t>
            </w:r>
            <w:proofErr w:type="spellStart"/>
            <w:r w:rsidRPr="004C7754">
              <w:rPr>
                <w:rFonts w:cs="Arial"/>
                <w:bCs/>
              </w:rPr>
              <w:t>EnhancedLow</w:t>
            </w:r>
            <w:proofErr w:type="spellEnd"/>
            <w:r w:rsidRPr="004C7754">
              <w:rPr>
                <w:rFonts w:cs="Arial"/>
                <w:bCs/>
              </w:rPr>
              <w:t xml:space="preserve"> vulnerability analysis</w:t>
            </w:r>
          </w:p>
        </w:tc>
      </w:tr>
      <w:tr w:rsidR="002F1804" w:rsidRPr="004C7754" w:rsidTr="003F6121">
        <w:tc>
          <w:tcPr>
            <w:tcW w:w="3042" w:type="dxa"/>
          </w:tcPr>
          <w:p w:rsidR="002F1804" w:rsidRPr="004C7754" w:rsidRDefault="002F1804" w:rsidP="003F6121">
            <w:pPr>
              <w:spacing w:before="60" w:after="60" w:line="240" w:lineRule="auto"/>
              <w:jc w:val="left"/>
              <w:rPr>
                <w:rFonts w:cs="Arial"/>
              </w:rPr>
            </w:pPr>
            <w:proofErr w:type="spellStart"/>
            <w:r w:rsidRPr="004C7754">
              <w:rPr>
                <w:rFonts w:cs="Arial"/>
              </w:rPr>
              <w:t>CoreTSF</w:t>
            </w:r>
            <w:proofErr w:type="spellEnd"/>
          </w:p>
        </w:tc>
        <w:tc>
          <w:tcPr>
            <w:tcW w:w="5738" w:type="dxa"/>
          </w:tcPr>
          <w:p w:rsidR="002F1804" w:rsidRPr="004C7754" w:rsidRDefault="002F1804" w:rsidP="003F6121">
            <w:pPr>
              <w:spacing w:before="60" w:after="60" w:line="240" w:lineRule="auto"/>
              <w:jc w:val="left"/>
              <w:rPr>
                <w:rFonts w:cs="Arial"/>
              </w:rPr>
            </w:pPr>
            <w:r w:rsidRPr="004C7754">
              <w:rPr>
                <w:rFonts w:cs="Arial"/>
                <w:bCs/>
              </w:rPr>
              <w:t>Moderate POI Vulnerability Analysis</w:t>
            </w:r>
          </w:p>
        </w:tc>
      </w:tr>
      <w:tr w:rsidR="002F1804" w:rsidRPr="004C7754" w:rsidTr="003F6121">
        <w:tc>
          <w:tcPr>
            <w:tcW w:w="3042" w:type="dxa"/>
          </w:tcPr>
          <w:p w:rsidR="002F1804" w:rsidRPr="004C7754" w:rsidRDefault="002F1804" w:rsidP="003F6121">
            <w:pPr>
              <w:spacing w:before="60" w:after="60" w:line="240" w:lineRule="auto"/>
              <w:jc w:val="left"/>
              <w:rPr>
                <w:rFonts w:cs="Arial"/>
              </w:rPr>
            </w:pPr>
            <w:proofErr w:type="spellStart"/>
            <w:r w:rsidRPr="004C7754">
              <w:rPr>
                <w:rFonts w:cs="Arial"/>
              </w:rPr>
              <w:t>CoreTSFKeys</w:t>
            </w:r>
            <w:proofErr w:type="spellEnd"/>
          </w:p>
        </w:tc>
        <w:tc>
          <w:tcPr>
            <w:tcW w:w="5738" w:type="dxa"/>
          </w:tcPr>
          <w:p w:rsidR="002F1804" w:rsidRPr="004C7754" w:rsidRDefault="002F1804" w:rsidP="003F6121">
            <w:pPr>
              <w:spacing w:before="60" w:after="60" w:line="240" w:lineRule="auto"/>
              <w:jc w:val="left"/>
              <w:rPr>
                <w:rFonts w:cs="Arial"/>
              </w:rPr>
            </w:pPr>
            <w:r w:rsidRPr="004C7754">
              <w:rPr>
                <w:rFonts w:cs="Arial"/>
                <w:bCs/>
              </w:rPr>
              <w:t>High POI vulnerability analysis</w:t>
            </w:r>
          </w:p>
        </w:tc>
      </w:tr>
    </w:tbl>
    <w:p w:rsidR="002F1804" w:rsidRPr="004C7754" w:rsidRDefault="002F1804" w:rsidP="002F1804">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rsidR="002F1804" w:rsidRPr="004C7754" w:rsidRDefault="002F1804" w:rsidP="002F1804">
      <w:r w:rsidRPr="004C7754">
        <w:t>According to the Common Criteria, Part 3 this assurance component implies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rsidTr="003F6121">
        <w:tc>
          <w:tcPr>
            <w:tcW w:w="3042" w:type="dxa"/>
          </w:tcPr>
          <w:p w:rsidR="002F1804" w:rsidRPr="004C7754" w:rsidRDefault="002F1804" w:rsidP="003F6121">
            <w:pPr>
              <w:spacing w:before="60" w:after="60" w:line="240" w:lineRule="auto"/>
              <w:jc w:val="left"/>
              <w:rPr>
                <w:rFonts w:cs="Arial"/>
              </w:rPr>
            </w:pPr>
            <w:r w:rsidRPr="004C7754">
              <w:rPr>
                <w:rFonts w:cs="Arial"/>
              </w:rPr>
              <w:t>AVA_POI.1</w:t>
            </w:r>
          </w:p>
        </w:tc>
        <w:tc>
          <w:tcPr>
            <w:tcW w:w="5738" w:type="dxa"/>
          </w:tcPr>
          <w:p w:rsidR="002F1804" w:rsidRPr="004C7754" w:rsidRDefault="002F1804" w:rsidP="003F6121">
            <w:pPr>
              <w:spacing w:before="60" w:after="60" w:line="240" w:lineRule="auto"/>
              <w:jc w:val="left"/>
              <w:rPr>
                <w:rFonts w:cs="Arial"/>
              </w:rPr>
            </w:pPr>
            <w:r w:rsidRPr="004C7754">
              <w:rPr>
                <w:rFonts w:cs="Arial"/>
              </w:rPr>
              <w:t>ADV_ARC.1 Security architecture design</w:t>
            </w:r>
          </w:p>
          <w:p w:rsidR="002F1804" w:rsidRPr="004C7754" w:rsidRDefault="002F1804" w:rsidP="003F6121">
            <w:pPr>
              <w:spacing w:before="60" w:after="60" w:line="240" w:lineRule="auto"/>
              <w:jc w:val="left"/>
            </w:pPr>
            <w:r w:rsidRPr="004C7754">
              <w:t>ADF_FSP.2 Security-enforcing Functional Specification</w:t>
            </w:r>
          </w:p>
          <w:p w:rsidR="002F1804" w:rsidRPr="004C7754" w:rsidRDefault="002F1804" w:rsidP="003F6121">
            <w:pPr>
              <w:spacing w:before="60" w:after="60" w:line="240" w:lineRule="auto"/>
              <w:jc w:val="left"/>
            </w:pPr>
            <w:r w:rsidRPr="004C7754">
              <w:rPr>
                <w:rFonts w:cs="Arial"/>
              </w:rPr>
              <w:t>ADV_TDS.1 Basic design</w:t>
            </w:r>
          </w:p>
          <w:p w:rsidR="002F1804" w:rsidRPr="004C7754" w:rsidRDefault="002F1804" w:rsidP="003F6121">
            <w:pPr>
              <w:spacing w:before="60" w:after="60" w:line="240" w:lineRule="auto"/>
              <w:jc w:val="left"/>
            </w:pPr>
            <w:r w:rsidRPr="004C7754">
              <w:t>AGD_OPE.1 Operational user guidance</w:t>
            </w:r>
          </w:p>
          <w:p w:rsidR="002F1804" w:rsidRPr="004C7754" w:rsidRDefault="002F1804" w:rsidP="003F6121">
            <w:pPr>
              <w:spacing w:before="60" w:after="60" w:line="240" w:lineRule="auto"/>
              <w:jc w:val="left"/>
              <w:rPr>
                <w:rFonts w:cs="Arial"/>
              </w:rPr>
            </w:pPr>
            <w:r w:rsidRPr="004C7754">
              <w:t>AGD_PRE.1 Preparative procedures</w:t>
            </w:r>
          </w:p>
        </w:tc>
      </w:tr>
    </w:tbl>
    <w:p w:rsidR="002F1804" w:rsidRPr="004C7754" w:rsidRDefault="002F1804" w:rsidP="002F1804"/>
    <w:p w:rsidR="002F1804" w:rsidRPr="004C7754" w:rsidRDefault="002F1804" w:rsidP="002F1804">
      <w:pPr>
        <w:pStyle w:val="berschrift1"/>
        <w:numPr>
          <w:ilvl w:val="0"/>
          <w:numId w:val="2"/>
        </w:numPr>
        <w:rPr>
          <w:iCs/>
        </w:rPr>
      </w:pPr>
      <w:r w:rsidRPr="004C7754">
        <w:rPr>
          <w:iCs/>
        </w:rPr>
        <w:br w:type="page"/>
      </w:r>
      <w:bookmarkStart w:id="26" w:name="_Toc530659664"/>
      <w:bookmarkStart w:id="27" w:name="_Toc6294864"/>
      <w:r w:rsidRPr="004C7754">
        <w:rPr>
          <w:iCs/>
        </w:rPr>
        <w:lastRenderedPageBreak/>
        <w:t>Requirements for evidence and evaluation</w:t>
      </w:r>
      <w:bookmarkEnd w:id="26"/>
      <w:bookmarkEnd w:id="27"/>
    </w:p>
    <w:p w:rsidR="002F1804" w:rsidRPr="00853236" w:rsidRDefault="002F1804" w:rsidP="002F1804">
      <w:pPr>
        <w:rPr>
          <w:iCs/>
        </w:rPr>
      </w:pPr>
      <w:r w:rsidRPr="00853236">
        <w:rPr>
          <w:iCs/>
        </w:rPr>
        <w:t xml:space="preserve">The evaluation was performed on the basis of the Common Evaluation Methodology </w:t>
      </w:r>
      <w:r>
        <w:rPr>
          <w:iCs/>
        </w:rPr>
        <w:fldChar w:fldCharType="begin"/>
      </w:r>
      <w:r>
        <w:rPr>
          <w:iCs/>
        </w:rPr>
        <w:instrText xml:space="preserve"> REF litv_cc_31_cem \h </w:instrText>
      </w:r>
      <w:r>
        <w:rPr>
          <w:iCs/>
        </w:rPr>
      </w:r>
      <w:r>
        <w:rPr>
          <w:iCs/>
        </w:rPr>
        <w:fldChar w:fldCharType="separate"/>
      </w:r>
      <w:r w:rsidR="007D00AB" w:rsidRPr="00853236">
        <w:t>[</w:t>
      </w:r>
      <w:r w:rsidR="007D00AB">
        <w:t>CEM</w:t>
      </w:r>
      <w:r w:rsidR="007D00AB" w:rsidRPr="00853236">
        <w:t>]</w:t>
      </w:r>
      <w:r>
        <w:rPr>
          <w:iCs/>
        </w:rPr>
        <w:fldChar w:fldCharType="end"/>
      </w:r>
      <w:r w:rsidRPr="00853236">
        <w:rPr>
          <w:iCs/>
        </w:rPr>
        <w:t>. The examinations conducted in this report are grouped into work units according to the CEM</w:t>
      </w:r>
      <w:r>
        <w:rPr>
          <w:iCs/>
        </w:rPr>
        <w:t xml:space="preserve"> and CEM POI</w:t>
      </w:r>
      <w:r w:rsidRPr="00853236">
        <w:rPr>
          <w:iCs/>
        </w:rPr>
        <w:t xml:space="preserve">. The following table shows the dependencies between the work units defined by the CEM and the Common Criteria assurance elements defined by </w:t>
      </w:r>
      <w:r>
        <w:rPr>
          <w:iCs/>
        </w:rPr>
        <w:fldChar w:fldCharType="begin"/>
      </w:r>
      <w:r>
        <w:rPr>
          <w:iCs/>
        </w:rPr>
        <w:instrText xml:space="preserve"> REF litv_cc_31_p3 \h </w:instrText>
      </w:r>
      <w:r>
        <w:rPr>
          <w:iCs/>
        </w:rPr>
      </w:r>
      <w:r>
        <w:rPr>
          <w:iCs/>
        </w:rPr>
        <w:fldChar w:fldCharType="separate"/>
      </w:r>
      <w:r w:rsidR="007D00AB" w:rsidRPr="00853236">
        <w:t>[</w:t>
      </w:r>
      <w:r w:rsidR="007D00AB">
        <w:t>CC3</w:t>
      </w:r>
      <w:r w:rsidR="007D00AB" w:rsidRPr="00853236">
        <w:t>]</w:t>
      </w:r>
      <w:r>
        <w:rPr>
          <w:iCs/>
        </w:rPr>
        <w:fldChar w:fldCharType="end"/>
      </w:r>
      <w:r w:rsidRPr="00853236">
        <w:rPr>
          <w:iCs/>
        </w:rPr>
        <w:t>.</w:t>
      </w:r>
    </w:p>
    <w:p w:rsidR="002F1804" w:rsidRPr="004C7754" w:rsidRDefault="002F1804" w:rsidP="002F1804">
      <w:pPr>
        <w:rPr>
          <w:rFonts w:cs="Arial"/>
          <w:bCs/>
        </w:rPr>
      </w:pPr>
      <w:r w:rsidRPr="004C7754">
        <w:rPr>
          <w:rFonts w:cs="Arial"/>
        </w:rPr>
        <w:t xml:space="preserve">An evaluator action element shall be applied to the </w:t>
      </w:r>
      <w:r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2F1804" w:rsidRPr="004C7754" w:rsidTr="003F6121">
        <w:trPr>
          <w:tblHeader/>
        </w:trPr>
        <w:tc>
          <w:tcPr>
            <w:tcW w:w="540" w:type="dxa"/>
            <w:shd w:val="clear" w:color="auto" w:fill="D9D9D9"/>
          </w:tcPr>
          <w:p w:rsidR="002F1804" w:rsidRPr="004C7754" w:rsidRDefault="002F1804" w:rsidP="003F6121">
            <w:pPr>
              <w:spacing w:before="60" w:after="60" w:line="240" w:lineRule="auto"/>
              <w:jc w:val="center"/>
              <w:rPr>
                <w:sz w:val="16"/>
                <w:szCs w:val="16"/>
              </w:rPr>
            </w:pPr>
            <w:r w:rsidRPr="004C7754">
              <w:rPr>
                <w:sz w:val="16"/>
                <w:szCs w:val="16"/>
              </w:rPr>
              <w:t>No.</w:t>
            </w:r>
          </w:p>
        </w:tc>
        <w:tc>
          <w:tcPr>
            <w:tcW w:w="2862" w:type="dxa"/>
            <w:shd w:val="clear" w:color="auto" w:fill="D9D9D9"/>
          </w:tcPr>
          <w:p w:rsidR="002F1804" w:rsidRPr="004C7754" w:rsidRDefault="002F1804" w:rsidP="003F6121">
            <w:pPr>
              <w:spacing w:before="60" w:after="60" w:line="240" w:lineRule="auto"/>
              <w:ind w:left="650" w:hanging="650"/>
              <w:jc w:val="center"/>
              <w:rPr>
                <w:sz w:val="16"/>
                <w:szCs w:val="16"/>
              </w:rPr>
            </w:pPr>
            <w:r w:rsidRPr="004C7754">
              <w:rPr>
                <w:sz w:val="16"/>
                <w:szCs w:val="16"/>
              </w:rPr>
              <w:t>evaluator action element (to be a</w:t>
            </w:r>
            <w:r w:rsidRPr="004C7754">
              <w:rPr>
                <w:sz w:val="16"/>
                <w:szCs w:val="16"/>
              </w:rPr>
              <w:t>p</w:t>
            </w:r>
            <w:r w:rsidRPr="004C7754">
              <w:rPr>
                <w:sz w:val="16"/>
                <w:szCs w:val="16"/>
              </w:rPr>
              <w:t xml:space="preserve">plied to </w:t>
            </w:r>
            <w:r w:rsidRPr="004C7754">
              <w:rPr>
                <w:rFonts w:cs="Arial"/>
                <w:bCs/>
                <w:sz w:val="16"/>
                <w:szCs w:val="16"/>
              </w:rPr>
              <w:t>content and prese</w:t>
            </w:r>
            <w:r w:rsidRPr="004C7754">
              <w:rPr>
                <w:rFonts w:cs="Arial"/>
                <w:bCs/>
                <w:sz w:val="16"/>
                <w:szCs w:val="16"/>
              </w:rPr>
              <w:t>n</w:t>
            </w:r>
            <w:r w:rsidRPr="004C7754">
              <w:rPr>
                <w:rFonts w:cs="Arial"/>
                <w:bCs/>
                <w:sz w:val="16"/>
                <w:szCs w:val="16"/>
              </w:rPr>
              <w:t>tation of evidence elements)</w:t>
            </w:r>
          </w:p>
        </w:tc>
        <w:tc>
          <w:tcPr>
            <w:tcW w:w="993" w:type="dxa"/>
            <w:shd w:val="clear" w:color="auto" w:fill="D9D9D9"/>
          </w:tcPr>
          <w:p w:rsidR="002F1804" w:rsidRPr="004C7754" w:rsidRDefault="002F1804" w:rsidP="003F6121">
            <w:pPr>
              <w:spacing w:before="60" w:after="60" w:line="240" w:lineRule="auto"/>
              <w:jc w:val="center"/>
              <w:rPr>
                <w:sz w:val="16"/>
                <w:szCs w:val="16"/>
              </w:rPr>
            </w:pPr>
            <w:r w:rsidRPr="004C7754">
              <w:rPr>
                <w:sz w:val="16"/>
                <w:szCs w:val="16"/>
              </w:rPr>
              <w:t>Refinement</w:t>
            </w:r>
          </w:p>
        </w:tc>
        <w:tc>
          <w:tcPr>
            <w:tcW w:w="2409" w:type="dxa"/>
            <w:shd w:val="clear" w:color="auto" w:fill="D9D9D9"/>
          </w:tcPr>
          <w:p w:rsidR="002F1804" w:rsidRPr="004C7754" w:rsidRDefault="002F1804" w:rsidP="003F6121">
            <w:pPr>
              <w:spacing w:before="60" w:after="60" w:line="240" w:lineRule="auto"/>
              <w:jc w:val="center"/>
              <w:rPr>
                <w:sz w:val="16"/>
                <w:szCs w:val="16"/>
              </w:rPr>
            </w:pPr>
            <w:r w:rsidRPr="004C7754">
              <w:rPr>
                <w:sz w:val="16"/>
                <w:szCs w:val="16"/>
              </w:rPr>
              <w:t>related evaluator work units according to [POI CEM]</w:t>
            </w:r>
          </w:p>
        </w:tc>
        <w:tc>
          <w:tcPr>
            <w:tcW w:w="2268" w:type="dxa"/>
            <w:shd w:val="clear" w:color="auto" w:fill="D9D9D9"/>
          </w:tcPr>
          <w:p w:rsidR="002F1804" w:rsidRPr="004C7754" w:rsidRDefault="002F1804" w:rsidP="003F6121">
            <w:pPr>
              <w:spacing w:before="60" w:after="60" w:line="240" w:lineRule="auto"/>
              <w:jc w:val="center"/>
              <w:rPr>
                <w:sz w:val="16"/>
                <w:szCs w:val="16"/>
              </w:rPr>
            </w:pPr>
            <w:r w:rsidRPr="004C7754">
              <w:rPr>
                <w:sz w:val="16"/>
                <w:szCs w:val="16"/>
              </w:rPr>
              <w:t>Verdict</w:t>
            </w:r>
          </w:p>
        </w:tc>
      </w:tr>
      <w:tr w:rsidR="002F1804" w:rsidRPr="004C7754" w:rsidTr="003F6121">
        <w:trPr>
          <w:cantSplit/>
        </w:trPr>
        <w:tc>
          <w:tcPr>
            <w:tcW w:w="540" w:type="dxa"/>
            <w:tcBorders>
              <w:bottom w:val="single" w:sz="4" w:space="0" w:color="auto"/>
            </w:tcBorders>
            <w:shd w:val="clear" w:color="auto" w:fill="E6E6E6"/>
            <w:vAlign w:val="center"/>
          </w:tcPr>
          <w:p w:rsidR="002F1804" w:rsidRPr="004C7754" w:rsidRDefault="002F1804" w:rsidP="003F6121">
            <w:pPr>
              <w:spacing w:before="20" w:after="20"/>
              <w:rPr>
                <w:sz w:val="16"/>
                <w:szCs w:val="16"/>
              </w:rPr>
            </w:pPr>
          </w:p>
        </w:tc>
        <w:tc>
          <w:tcPr>
            <w:tcW w:w="2862" w:type="dxa"/>
            <w:tcBorders>
              <w:bottom w:val="single" w:sz="4" w:space="0" w:color="auto"/>
            </w:tcBorders>
            <w:shd w:val="clear" w:color="auto" w:fill="E6E6E6"/>
            <w:vAlign w:val="center"/>
          </w:tcPr>
          <w:p w:rsidR="002F1804" w:rsidRPr="004C7754" w:rsidRDefault="002F1804" w:rsidP="003F6121">
            <w:pPr>
              <w:spacing w:before="20" w:after="20"/>
              <w:rPr>
                <w:sz w:val="16"/>
                <w:szCs w:val="16"/>
              </w:rPr>
            </w:pPr>
            <w:r w:rsidRPr="004C7754">
              <w:rPr>
                <w:sz w:val="16"/>
                <w:szCs w:val="16"/>
              </w:rPr>
              <w:t>AVA_POI.1.1E</w:t>
            </w:r>
          </w:p>
        </w:tc>
        <w:tc>
          <w:tcPr>
            <w:tcW w:w="993" w:type="dxa"/>
            <w:tcBorders>
              <w:bottom w:val="single" w:sz="4" w:space="0" w:color="auto"/>
            </w:tcBorders>
            <w:shd w:val="clear" w:color="auto" w:fill="E6E6E6"/>
            <w:vAlign w:val="center"/>
          </w:tcPr>
          <w:p w:rsidR="002F1804" w:rsidRPr="004C7754" w:rsidRDefault="002F1804" w:rsidP="003F6121">
            <w:pPr>
              <w:spacing w:before="20" w:after="20"/>
              <w:rPr>
                <w:sz w:val="16"/>
                <w:szCs w:val="16"/>
              </w:rPr>
            </w:pPr>
          </w:p>
        </w:tc>
        <w:tc>
          <w:tcPr>
            <w:tcW w:w="2409" w:type="dxa"/>
            <w:tcBorders>
              <w:bottom w:val="single" w:sz="4" w:space="0" w:color="auto"/>
            </w:tcBorders>
            <w:shd w:val="clear" w:color="auto" w:fill="E6E6E6"/>
            <w:vAlign w:val="center"/>
          </w:tcPr>
          <w:p w:rsidR="002F1804" w:rsidRPr="004C7754" w:rsidRDefault="002F1804" w:rsidP="003F6121">
            <w:pPr>
              <w:spacing w:before="20" w:after="20"/>
              <w:rPr>
                <w:sz w:val="16"/>
                <w:szCs w:val="16"/>
              </w:rPr>
            </w:pPr>
          </w:p>
        </w:tc>
        <w:tc>
          <w:tcPr>
            <w:tcW w:w="2268" w:type="dxa"/>
            <w:tcBorders>
              <w:bottom w:val="single" w:sz="4" w:space="0" w:color="auto"/>
            </w:tcBorders>
            <w:shd w:val="clear" w:color="auto" w:fill="E6E6E6"/>
          </w:tcPr>
          <w:p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verdict_ava_poi_1_1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FA728B">
              <w:rPr>
                <w:rFonts w:cs="Arial"/>
                <w:b/>
                <w:color w:val="FF0000"/>
              </w:rPr>
              <w:t>#PASS ##FAIL ##INCONCLUSIVE</w:t>
            </w:r>
            <w:r w:rsidRPr="003A490C">
              <w:rPr>
                <w:rFonts w:cs="Arial"/>
                <w:b/>
                <w:color w:val="FF0000"/>
                <w:sz w:val="16"/>
                <w:szCs w:val="16"/>
              </w:rPr>
              <w:fldChar w:fldCharType="end"/>
            </w: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2862"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993"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2409"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r w:rsidRPr="004C7754">
              <w:rPr>
                <w:sz w:val="16"/>
                <w:szCs w:val="16"/>
              </w:rPr>
              <w:t>AVA_POI.1-2</w:t>
            </w:r>
          </w:p>
        </w:tc>
        <w:tc>
          <w:tcPr>
            <w:tcW w:w="2268" w:type="dxa"/>
            <w:tcBorders>
              <w:bottom w:val="single" w:sz="4" w:space="0" w:color="auto"/>
            </w:tcBorders>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E0E0E0"/>
            <w:vAlign w:val="center"/>
          </w:tcPr>
          <w:p w:rsidR="002F1804" w:rsidRPr="004C7754" w:rsidRDefault="002F1804" w:rsidP="003F6121">
            <w:pPr>
              <w:spacing w:before="20" w:after="20"/>
              <w:rPr>
                <w:sz w:val="16"/>
                <w:szCs w:val="16"/>
              </w:rPr>
            </w:pPr>
          </w:p>
        </w:tc>
        <w:tc>
          <w:tcPr>
            <w:tcW w:w="2862" w:type="dxa"/>
            <w:shd w:val="clear" w:color="auto" w:fill="E0E0E0"/>
            <w:vAlign w:val="center"/>
          </w:tcPr>
          <w:p w:rsidR="002F1804" w:rsidRPr="004C7754" w:rsidRDefault="002F1804" w:rsidP="003F6121">
            <w:pPr>
              <w:spacing w:before="20" w:after="20"/>
              <w:rPr>
                <w:sz w:val="16"/>
                <w:szCs w:val="16"/>
              </w:rPr>
            </w:pPr>
            <w:r w:rsidRPr="004C7754">
              <w:rPr>
                <w:sz w:val="16"/>
                <w:szCs w:val="16"/>
              </w:rPr>
              <w:t>AVA_POI.1.2E</w:t>
            </w:r>
          </w:p>
        </w:tc>
        <w:tc>
          <w:tcPr>
            <w:tcW w:w="993" w:type="dxa"/>
            <w:shd w:val="clear" w:color="auto" w:fill="E0E0E0"/>
            <w:vAlign w:val="center"/>
          </w:tcPr>
          <w:p w:rsidR="002F1804" w:rsidRPr="004C7754" w:rsidRDefault="002F1804" w:rsidP="003F6121">
            <w:pPr>
              <w:spacing w:before="20" w:after="20"/>
              <w:rPr>
                <w:sz w:val="16"/>
                <w:szCs w:val="16"/>
              </w:rPr>
            </w:pPr>
          </w:p>
        </w:tc>
        <w:tc>
          <w:tcPr>
            <w:tcW w:w="2409" w:type="dxa"/>
            <w:shd w:val="clear" w:color="auto" w:fill="E0E0E0"/>
            <w:vAlign w:val="center"/>
          </w:tcPr>
          <w:p w:rsidR="002F1804" w:rsidRPr="004C7754" w:rsidRDefault="002F1804" w:rsidP="003F6121">
            <w:pPr>
              <w:spacing w:before="20" w:after="20"/>
              <w:rPr>
                <w:sz w:val="16"/>
                <w:szCs w:val="16"/>
              </w:rPr>
            </w:pPr>
          </w:p>
        </w:tc>
        <w:tc>
          <w:tcPr>
            <w:tcW w:w="2268" w:type="dxa"/>
            <w:shd w:val="clear" w:color="auto" w:fill="E0E0E0"/>
          </w:tcPr>
          <w:p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verdict_ava_poi_1_2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AVA_POI.1-3</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E0E0E0"/>
            <w:vAlign w:val="center"/>
          </w:tcPr>
          <w:p w:rsidR="002F1804" w:rsidRPr="004C7754" w:rsidRDefault="002F1804" w:rsidP="003F6121">
            <w:pPr>
              <w:spacing w:before="20" w:after="20"/>
              <w:rPr>
                <w:sz w:val="16"/>
                <w:szCs w:val="16"/>
              </w:rPr>
            </w:pPr>
          </w:p>
        </w:tc>
        <w:tc>
          <w:tcPr>
            <w:tcW w:w="2862" w:type="dxa"/>
            <w:shd w:val="clear" w:color="auto" w:fill="E0E0E0"/>
            <w:vAlign w:val="center"/>
          </w:tcPr>
          <w:p w:rsidR="002F1804" w:rsidRPr="004C7754" w:rsidRDefault="002F1804" w:rsidP="003F6121">
            <w:pPr>
              <w:spacing w:before="20" w:after="20"/>
              <w:rPr>
                <w:sz w:val="16"/>
                <w:szCs w:val="16"/>
              </w:rPr>
            </w:pPr>
            <w:r w:rsidRPr="004C7754">
              <w:rPr>
                <w:sz w:val="16"/>
                <w:szCs w:val="16"/>
              </w:rPr>
              <w:t>AVA_POI.1.3E</w:t>
            </w:r>
          </w:p>
        </w:tc>
        <w:tc>
          <w:tcPr>
            <w:tcW w:w="993" w:type="dxa"/>
            <w:shd w:val="clear" w:color="auto" w:fill="E0E0E0"/>
            <w:vAlign w:val="center"/>
          </w:tcPr>
          <w:p w:rsidR="002F1804" w:rsidRPr="004C7754" w:rsidRDefault="002F1804" w:rsidP="003F6121">
            <w:pPr>
              <w:spacing w:before="20" w:after="20"/>
              <w:rPr>
                <w:sz w:val="16"/>
                <w:szCs w:val="16"/>
              </w:rPr>
            </w:pPr>
          </w:p>
        </w:tc>
        <w:tc>
          <w:tcPr>
            <w:tcW w:w="2409" w:type="dxa"/>
            <w:shd w:val="clear" w:color="auto" w:fill="E0E0E0"/>
            <w:vAlign w:val="center"/>
          </w:tcPr>
          <w:p w:rsidR="002F1804" w:rsidRPr="004C7754" w:rsidRDefault="002F1804" w:rsidP="003F6121">
            <w:pPr>
              <w:spacing w:before="20" w:after="20"/>
              <w:rPr>
                <w:sz w:val="16"/>
                <w:szCs w:val="16"/>
              </w:rPr>
            </w:pPr>
          </w:p>
        </w:tc>
        <w:tc>
          <w:tcPr>
            <w:tcW w:w="2268" w:type="dxa"/>
            <w:shd w:val="clear" w:color="auto" w:fill="E0E0E0"/>
          </w:tcPr>
          <w:p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verdict_ava_poi_1_3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AVA_POI.1-4</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2862"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993"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p>
        </w:tc>
        <w:tc>
          <w:tcPr>
            <w:tcW w:w="2409" w:type="dxa"/>
            <w:tcBorders>
              <w:bottom w:val="single" w:sz="4" w:space="0" w:color="auto"/>
            </w:tcBorders>
            <w:shd w:val="clear" w:color="auto" w:fill="auto"/>
            <w:vAlign w:val="center"/>
          </w:tcPr>
          <w:p w:rsidR="002F1804" w:rsidRPr="004C7754" w:rsidRDefault="002F1804" w:rsidP="003F6121">
            <w:pPr>
              <w:spacing w:before="20" w:after="20"/>
              <w:rPr>
                <w:sz w:val="16"/>
                <w:szCs w:val="16"/>
              </w:rPr>
            </w:pPr>
            <w:r w:rsidRPr="004C7754">
              <w:rPr>
                <w:sz w:val="16"/>
                <w:szCs w:val="16"/>
              </w:rPr>
              <w:t>AVA_POI.1-5</w:t>
            </w:r>
          </w:p>
        </w:tc>
        <w:tc>
          <w:tcPr>
            <w:tcW w:w="2268" w:type="dxa"/>
            <w:tcBorders>
              <w:bottom w:val="single" w:sz="4" w:space="0" w:color="auto"/>
            </w:tcBorders>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E0E0E0"/>
            <w:vAlign w:val="center"/>
          </w:tcPr>
          <w:p w:rsidR="002F1804" w:rsidRPr="004C7754" w:rsidRDefault="002F1804" w:rsidP="003F6121">
            <w:pPr>
              <w:spacing w:before="20" w:after="20"/>
              <w:rPr>
                <w:sz w:val="16"/>
                <w:szCs w:val="16"/>
              </w:rPr>
            </w:pPr>
          </w:p>
        </w:tc>
        <w:tc>
          <w:tcPr>
            <w:tcW w:w="2862" w:type="dxa"/>
            <w:shd w:val="clear" w:color="auto" w:fill="E0E0E0"/>
            <w:vAlign w:val="center"/>
          </w:tcPr>
          <w:p w:rsidR="002F1804" w:rsidRPr="004C7754" w:rsidRDefault="002F1804" w:rsidP="003F6121">
            <w:pPr>
              <w:spacing w:before="20" w:after="20"/>
              <w:rPr>
                <w:sz w:val="16"/>
                <w:szCs w:val="16"/>
              </w:rPr>
            </w:pPr>
            <w:r w:rsidRPr="004C7754">
              <w:rPr>
                <w:sz w:val="16"/>
                <w:szCs w:val="16"/>
              </w:rPr>
              <w:t>AVA_POI.1.4E</w:t>
            </w:r>
          </w:p>
        </w:tc>
        <w:tc>
          <w:tcPr>
            <w:tcW w:w="993" w:type="dxa"/>
            <w:shd w:val="clear" w:color="auto" w:fill="E0E0E0"/>
            <w:vAlign w:val="center"/>
          </w:tcPr>
          <w:p w:rsidR="002F1804" w:rsidRPr="004C7754" w:rsidRDefault="002F1804" w:rsidP="003F6121">
            <w:pPr>
              <w:spacing w:before="20" w:after="20"/>
              <w:rPr>
                <w:sz w:val="16"/>
                <w:szCs w:val="16"/>
              </w:rPr>
            </w:pPr>
          </w:p>
        </w:tc>
        <w:tc>
          <w:tcPr>
            <w:tcW w:w="2409" w:type="dxa"/>
            <w:shd w:val="clear" w:color="auto" w:fill="E0E0E0"/>
            <w:vAlign w:val="center"/>
          </w:tcPr>
          <w:p w:rsidR="002F1804" w:rsidRPr="004C7754" w:rsidRDefault="002F1804" w:rsidP="003F6121">
            <w:pPr>
              <w:spacing w:before="20" w:after="20"/>
              <w:rPr>
                <w:sz w:val="16"/>
                <w:szCs w:val="16"/>
              </w:rPr>
            </w:pPr>
          </w:p>
        </w:tc>
        <w:tc>
          <w:tcPr>
            <w:tcW w:w="2268" w:type="dxa"/>
            <w:shd w:val="clear" w:color="auto" w:fill="E0E0E0"/>
          </w:tcPr>
          <w:p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verdict_ava_poi_1_4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AVA_POI.1-6</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AVA_POI.1-7</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AVA_POI.1-8</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AVA_POI.1-9</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AVA_POI.1-10</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AVA_POI.1-11</w:t>
            </w:r>
          </w:p>
        </w:tc>
        <w:tc>
          <w:tcPr>
            <w:tcW w:w="2268" w:type="dxa"/>
            <w:shd w:val="clear" w:color="auto" w:fill="auto"/>
          </w:tcPr>
          <w:p w:rsidR="002F1804" w:rsidRPr="004C7754" w:rsidRDefault="002F1804" w:rsidP="003F6121">
            <w:pPr>
              <w:spacing w:before="20" w:after="20"/>
              <w:rPr>
                <w:sz w:val="16"/>
                <w:szCs w:val="16"/>
              </w:rPr>
            </w:pPr>
          </w:p>
        </w:tc>
      </w:tr>
      <w:tr w:rsidR="002F1804" w:rsidRPr="004C7754" w:rsidTr="003F6121">
        <w:trPr>
          <w:cantSplit/>
        </w:trPr>
        <w:tc>
          <w:tcPr>
            <w:tcW w:w="540" w:type="dxa"/>
            <w:shd w:val="clear" w:color="auto" w:fill="auto"/>
            <w:vAlign w:val="center"/>
          </w:tcPr>
          <w:p w:rsidR="002F1804" w:rsidRPr="004C7754" w:rsidRDefault="002F1804" w:rsidP="003F6121">
            <w:pPr>
              <w:spacing w:before="20" w:after="20"/>
              <w:rPr>
                <w:sz w:val="16"/>
                <w:szCs w:val="16"/>
              </w:rPr>
            </w:pPr>
          </w:p>
        </w:tc>
        <w:tc>
          <w:tcPr>
            <w:tcW w:w="2862" w:type="dxa"/>
            <w:shd w:val="clear" w:color="auto" w:fill="auto"/>
            <w:vAlign w:val="center"/>
          </w:tcPr>
          <w:p w:rsidR="002F1804" w:rsidRPr="004C7754" w:rsidRDefault="002F1804" w:rsidP="003F6121">
            <w:pPr>
              <w:spacing w:before="20" w:after="20"/>
              <w:rPr>
                <w:sz w:val="16"/>
                <w:szCs w:val="16"/>
              </w:rPr>
            </w:pPr>
          </w:p>
        </w:tc>
        <w:tc>
          <w:tcPr>
            <w:tcW w:w="993" w:type="dxa"/>
            <w:shd w:val="clear" w:color="auto" w:fill="auto"/>
            <w:vAlign w:val="center"/>
          </w:tcPr>
          <w:p w:rsidR="002F1804" w:rsidRPr="004C7754" w:rsidRDefault="002F1804" w:rsidP="003F6121">
            <w:pPr>
              <w:spacing w:before="20" w:after="20"/>
              <w:rPr>
                <w:sz w:val="16"/>
                <w:szCs w:val="16"/>
              </w:rPr>
            </w:pPr>
          </w:p>
        </w:tc>
        <w:tc>
          <w:tcPr>
            <w:tcW w:w="2409" w:type="dxa"/>
            <w:shd w:val="clear" w:color="auto" w:fill="auto"/>
            <w:vAlign w:val="center"/>
          </w:tcPr>
          <w:p w:rsidR="002F1804" w:rsidRPr="004C7754" w:rsidRDefault="002F1804" w:rsidP="003F6121">
            <w:pPr>
              <w:spacing w:before="20" w:after="20"/>
              <w:rPr>
                <w:sz w:val="16"/>
                <w:szCs w:val="16"/>
              </w:rPr>
            </w:pPr>
            <w:r w:rsidRPr="004C7754">
              <w:rPr>
                <w:sz w:val="16"/>
                <w:szCs w:val="16"/>
              </w:rPr>
              <w:t>AVA_POI.1-12</w:t>
            </w:r>
          </w:p>
        </w:tc>
        <w:tc>
          <w:tcPr>
            <w:tcW w:w="2268" w:type="dxa"/>
            <w:shd w:val="clear" w:color="auto" w:fill="auto"/>
          </w:tcPr>
          <w:p w:rsidR="002F1804" w:rsidRPr="004C7754" w:rsidRDefault="002F1804" w:rsidP="003F6121">
            <w:pPr>
              <w:spacing w:before="20" w:after="20"/>
              <w:rPr>
                <w:sz w:val="16"/>
                <w:szCs w:val="16"/>
              </w:rPr>
            </w:pPr>
          </w:p>
        </w:tc>
      </w:tr>
    </w:tbl>
    <w:p w:rsidR="002F1804" w:rsidRPr="004C7754" w:rsidRDefault="002F1804" w:rsidP="002F1804"/>
    <w:p w:rsidR="002F1804" w:rsidRPr="004C7754" w:rsidRDefault="002F1804" w:rsidP="002F1804">
      <w:pPr>
        <w:pStyle w:val="berschrift1"/>
        <w:numPr>
          <w:ilvl w:val="0"/>
          <w:numId w:val="2"/>
        </w:numPr>
        <w:rPr>
          <w:iCs/>
        </w:rPr>
      </w:pPr>
      <w:r w:rsidRPr="004C7754">
        <w:rPr>
          <w:iCs/>
        </w:rPr>
        <w:br w:type="page"/>
      </w:r>
      <w:bookmarkStart w:id="28" w:name="_Toc530659665"/>
      <w:bookmarkStart w:id="29" w:name="_Toc6294865"/>
      <w:r w:rsidRPr="004C7754">
        <w:rPr>
          <w:iCs/>
        </w:rPr>
        <w:lastRenderedPageBreak/>
        <w:t>Evaluation results</w:t>
      </w:r>
      <w:bookmarkEnd w:id="28"/>
      <w:bookmarkEnd w:id="29"/>
    </w:p>
    <w:p w:rsidR="002F1804" w:rsidRPr="004C7754" w:rsidRDefault="002F1804" w:rsidP="002F1804">
      <w:pPr>
        <w:pStyle w:val="Verdict"/>
        <w:rPr>
          <w:rFonts w:cs="Arial"/>
        </w:rPr>
      </w:pPr>
    </w:p>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AVA</w:t>
      </w:r>
      <w:proofErr w:type="gramStart"/>
      <w:r w:rsidRPr="004C7754">
        <w:rPr>
          <w:rFonts w:cs="Arial"/>
          <w:b/>
        </w:rPr>
        <w:t>:</w:t>
      </w:r>
      <w:proofErr w:type="gramEnd"/>
      <w:r w:rsidRPr="004C7754">
        <w:rPr>
          <w:rFonts w:cs="Arial"/>
        </w:rPr>
        <w:br/>
      </w:r>
      <w:bookmarkStart w:id="30" w:name="verdict_ava"/>
      <w:r w:rsidRPr="003A490C">
        <w:rPr>
          <w:rFonts w:cs="Arial"/>
          <w:b/>
          <w:color w:val="FF0000"/>
        </w:rPr>
        <w:t>##PASS ##FAIL ##INCONCLUSIVE</w:t>
      </w:r>
      <w:bookmarkEnd w:id="30"/>
      <w:r w:rsidRPr="004C7754">
        <w:rPr>
          <w:rFonts w:cs="Arial"/>
        </w:rPr>
        <w:t>.</w:t>
      </w:r>
      <w:r w:rsidRPr="004C7754">
        <w:rPr>
          <w:rFonts w:cs="Arial"/>
        </w:rPr>
        <w:br/>
      </w:r>
      <w:r w:rsidRPr="004C7754">
        <w:t xml:space="preserve">Because all assurance requirements to be examined in this report have a positive evaluation result </w:t>
      </w:r>
      <w:r w:rsidRPr="003A490C">
        <w:rPr>
          <w:color w:val="FF0000"/>
        </w:rPr>
        <w:t xml:space="preserve">(PASS FAIL </w:t>
      </w:r>
      <w:r>
        <w:rPr>
          <w:color w:val="FF0000"/>
        </w:rPr>
        <w:t xml:space="preserve">or </w:t>
      </w:r>
      <w:r w:rsidRPr="003A490C">
        <w:rPr>
          <w:color w:val="FF0000"/>
        </w:rPr>
        <w:t>INCONCLUSIVE)</w:t>
      </w:r>
      <w:r w:rsidRPr="004C7754">
        <w:t xml:space="preserve">, the entire evaluation aspect (assurance class AVA) is assessed with </w:t>
      </w:r>
      <w:r>
        <w:rPr>
          <w:color w:val="FF0000"/>
        </w:rPr>
        <w:t xml:space="preserve">PASS </w:t>
      </w:r>
      <w:r w:rsidRPr="003A490C">
        <w:rPr>
          <w:color w:val="FF0000"/>
        </w:rPr>
        <w:t xml:space="preserve">FAIL </w:t>
      </w:r>
      <w:r>
        <w:rPr>
          <w:color w:val="FF0000"/>
        </w:rPr>
        <w:t xml:space="preserve">or </w:t>
      </w:r>
      <w:r w:rsidRPr="003A490C">
        <w:rPr>
          <w:color w:val="FF0000"/>
        </w:rPr>
        <w:t>INCONCLUSIVE</w:t>
      </w:r>
      <w:r w:rsidRPr="004C7754">
        <w:t>.</w:t>
      </w:r>
    </w:p>
    <w:p w:rsidR="002F1804" w:rsidRPr="004C7754" w:rsidRDefault="002F1804" w:rsidP="002F1804"/>
    <w:p w:rsidR="002F1804" w:rsidRPr="004C7754" w:rsidRDefault="002F1804" w:rsidP="002F1804">
      <w:pPr>
        <w:pStyle w:val="berschrift2"/>
        <w:pageBreakBefore/>
        <w:numPr>
          <w:ilvl w:val="1"/>
          <w:numId w:val="2"/>
        </w:numPr>
        <w:rPr>
          <w:rFonts w:cs="Arial"/>
        </w:rPr>
      </w:pPr>
      <w:bookmarkStart w:id="31" w:name="_Toc530659666"/>
      <w:bookmarkStart w:id="32" w:name="_Toc6294866"/>
      <w:r w:rsidRPr="004C7754">
        <w:rPr>
          <w:rFonts w:cs="Arial"/>
        </w:rPr>
        <w:lastRenderedPageBreak/>
        <w:t>AVA_POI.1/</w:t>
      </w:r>
      <w:r w:rsidRPr="004C7754">
        <w:rPr>
          <w:rFonts w:cs="Arial"/>
          <w:bCs/>
        </w:rPr>
        <w:t>Vulnerability analysis</w:t>
      </w:r>
      <w:bookmarkEnd w:id="31"/>
      <w:bookmarkEnd w:id="32"/>
    </w:p>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Summary Verdict for the Assurance Component AVA_POI.1:</w:t>
      </w:r>
      <w:r w:rsidRPr="004C7754">
        <w:rPr>
          <w:rFonts w:cs="Arial"/>
        </w:rPr>
        <w:br/>
      </w:r>
      <w:bookmarkStart w:id="33" w:name="verdict_ava_poi_1"/>
      <w:r w:rsidRPr="0013759B">
        <w:rPr>
          <w:rFonts w:cs="Arial"/>
          <w:b/>
          <w:color w:val="FF0000"/>
        </w:rPr>
        <w:t>##PASS ##FAIL ##INCONCLUSIVE</w:t>
      </w:r>
      <w:bookmarkEnd w:id="33"/>
      <w:r w:rsidRPr="004C7754">
        <w:rPr>
          <w:rFonts w:cs="Arial"/>
        </w:rPr>
        <w:t>.</w:t>
      </w:r>
      <w:r w:rsidRPr="004C7754">
        <w:rPr>
          <w:rFonts w:cs="Arial"/>
        </w:rPr>
        <w:b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w:t>
      </w:r>
      <w:r w:rsidRPr="004C7754">
        <w:rPr>
          <w:b/>
          <w:bCs/>
          <w:iCs/>
        </w:rPr>
        <w:t>D</w:t>
      </w:r>
      <w:r w:rsidRPr="004C7754">
        <w:rPr>
          <w:b/>
          <w:bCs/>
          <w:iCs/>
        </w:rPr>
        <w:t>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rFonts w:cs="Arial"/>
        </w:rPr>
        <w:t>meet all requirements of the assurance component AVA_POI.1.</w:t>
      </w:r>
      <w:r w:rsidRPr="004C7754">
        <w:t xml:space="preserve"> This result is based on the results provided by the evaluator actions and pe</w:t>
      </w:r>
      <w:r w:rsidRPr="004C7754">
        <w:t>r</w:t>
      </w:r>
      <w:r w:rsidRPr="004C7754">
        <w:t>formed work units below.</w:t>
      </w:r>
    </w:p>
    <w:p w:rsidR="002F1804" w:rsidRPr="004C7754" w:rsidRDefault="002F1804" w:rsidP="002F1804">
      <w:pPr>
        <w:pStyle w:val="berschrift3"/>
        <w:numPr>
          <w:ilvl w:val="2"/>
          <w:numId w:val="2"/>
        </w:numPr>
        <w:rPr>
          <w:rFonts w:cs="Arial"/>
        </w:rPr>
      </w:pPr>
      <w:bookmarkStart w:id="34" w:name="_Toc530659667"/>
      <w:bookmarkStart w:id="35" w:name="_Toc6294867"/>
      <w:r w:rsidRPr="004C7754">
        <w:rPr>
          <w:rFonts w:cs="Arial"/>
        </w:rPr>
        <w:t>AVA_POI.1.1E</w:t>
      </w:r>
      <w:bookmarkEnd w:id="34"/>
      <w:bookmarkEnd w:id="35"/>
    </w:p>
    <w:p w:rsidR="002F1804" w:rsidRPr="004C7754" w:rsidRDefault="002F1804" w:rsidP="002F1804">
      <w:pPr>
        <w:pStyle w:val="Zwischenberschrift"/>
        <w:rPr>
          <w:rFonts w:cs="Arial"/>
        </w:rPr>
      </w:pPr>
      <w:r w:rsidRPr="004C7754">
        <w:rPr>
          <w:rFonts w:cs="Arial"/>
        </w:rPr>
        <w:t>Evaluator action element:</w:t>
      </w:r>
    </w:p>
    <w:p w:rsidR="002F1804" w:rsidRPr="004C7754" w:rsidRDefault="002F1804" w:rsidP="002F1804">
      <w:pPr>
        <w:pStyle w:val="Langeinzug3"/>
        <w:rPr>
          <w:bCs/>
        </w:rPr>
      </w:pPr>
      <w:r w:rsidRPr="004C7754">
        <w:rPr>
          <w:rFonts w:cs="Arial"/>
          <w:b/>
        </w:rPr>
        <w:t xml:space="preserve">AVA_POI.1.1E: </w:t>
      </w:r>
      <w:r w:rsidRPr="004C7754">
        <w:rPr>
          <w:rFonts w:cs="Arial"/>
          <w:b/>
        </w:rPr>
        <w:tab/>
      </w:r>
      <w:r w:rsidRPr="004C7754">
        <w:rPr>
          <w:bCs/>
        </w:rPr>
        <w:t xml:space="preserve">The evaluator </w:t>
      </w:r>
      <w:r w:rsidRPr="004C7754">
        <w:rPr>
          <w:bCs/>
          <w:i/>
          <w:iCs/>
        </w:rPr>
        <w:t>shall confirm</w:t>
      </w:r>
      <w:r w:rsidRPr="004C7754">
        <w:rPr>
          <w:bCs/>
        </w:rPr>
        <w:t xml:space="preserve"> that the information provided meets all r</w:t>
      </w:r>
      <w:r w:rsidRPr="004C7754">
        <w:rPr>
          <w:bCs/>
        </w:rPr>
        <w:t>e</w:t>
      </w:r>
      <w:r w:rsidRPr="004C7754">
        <w:rPr>
          <w:bCs/>
        </w:rPr>
        <w:t>quirements for content and presentation of evidence.</w:t>
      </w:r>
    </w:p>
    <w:p w:rsidR="002F1804" w:rsidRPr="004C7754" w:rsidRDefault="002F1804" w:rsidP="002F1804">
      <w:pPr>
        <w:pStyle w:val="Zwischenberschrift"/>
        <w:rPr>
          <w:rFonts w:cs="Arial"/>
        </w:rPr>
      </w:pPr>
      <w:r w:rsidRPr="004C7754">
        <w:rPr>
          <w:rFonts w:cs="Arial"/>
        </w:rPr>
        <w:t>Content and presentation of evidence elements:</w:t>
      </w:r>
    </w:p>
    <w:p w:rsidR="002F1804" w:rsidRPr="004C7754" w:rsidRDefault="002F1804" w:rsidP="002F1804">
      <w:pPr>
        <w:pStyle w:val="Langeinzug3"/>
        <w:rPr>
          <w:rFonts w:cs="Arial"/>
        </w:rPr>
      </w:pPr>
      <w:r w:rsidRPr="004C7754">
        <w:rPr>
          <w:rFonts w:cs="Arial"/>
          <w:b/>
        </w:rPr>
        <w:t>AVA_POI.1.1C:</w:t>
      </w:r>
      <w:r w:rsidRPr="004C7754">
        <w:rPr>
          <w:rFonts w:cs="Arial"/>
          <w:b/>
        </w:rPr>
        <w:tab/>
      </w:r>
      <w:r w:rsidRPr="004C7754">
        <w:rPr>
          <w:rFonts w:cs="Arial"/>
          <w:bCs/>
          <w:iCs/>
        </w:rPr>
        <w:t xml:space="preserve">The </w:t>
      </w:r>
      <w:r w:rsidRPr="004C7754">
        <w:rPr>
          <w:b/>
          <w:bCs/>
        </w:rPr>
        <w:t>Magnetic Stripe Reader component of the POI,</w:t>
      </w:r>
      <w:r w:rsidRPr="004C7754">
        <w:rPr>
          <w:bCs/>
          <w:iCs/>
        </w:rPr>
        <w:t xml:space="preserve"> </w:t>
      </w: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roofErr w:type="spellStart"/>
      <w:r w:rsidRPr="004C7754">
        <w:rPr>
          <w:b/>
          <w:bCs/>
          <w:iCs/>
        </w:rPr>
        <w:t>PEDMiddleTSF’s</w:t>
      </w:r>
      <w:proofErr w:type="spellEnd"/>
      <w:r w:rsidRPr="004C7754">
        <w:rPr>
          <w:b/>
          <w:bCs/>
          <w:iCs/>
        </w:rPr>
        <w:t xml:space="preserve"> components, </w:t>
      </w:r>
      <w:r w:rsidRPr="004C7754">
        <w:rPr>
          <w:rFonts w:cs="Arial"/>
          <w:b/>
        </w:rPr>
        <w:t>IC Card Reader co</w:t>
      </w:r>
      <w:r w:rsidRPr="004C7754">
        <w:rPr>
          <w:rFonts w:cs="Arial"/>
          <w:b/>
        </w:rPr>
        <w:t>m</w:t>
      </w:r>
      <w:r w:rsidRPr="004C7754">
        <w:rPr>
          <w:rFonts w:cs="Arial"/>
          <w:b/>
        </w:rPr>
        <w:t>ponents,</w:t>
      </w:r>
      <w:r w:rsidRPr="004C7754">
        <w:rPr>
          <w:bCs/>
          <w:iCs/>
        </w:rPr>
        <w:t xml:space="preserve"> </w:t>
      </w:r>
      <w:proofErr w:type="spellStart"/>
      <w:r w:rsidRPr="004C7754">
        <w:rPr>
          <w:b/>
          <w:bCs/>
          <w:iCs/>
        </w:rPr>
        <w:t>CoreTSF’s</w:t>
      </w:r>
      <w:proofErr w:type="spellEnd"/>
      <w:r w:rsidRPr="004C7754">
        <w:rPr>
          <w:b/>
          <w:bCs/>
          <w:iCs/>
        </w:rPr>
        <w:t xml:space="preserve"> components</w:t>
      </w:r>
      <w:r w:rsidRPr="004C7754">
        <w:rPr>
          <w:bCs/>
          <w:iCs/>
        </w:rPr>
        <w:t xml:space="preserve"> and</w:t>
      </w:r>
      <w:r w:rsidRPr="004C7754">
        <w:rPr>
          <w:b/>
          <w:bCs/>
          <w:iCs/>
        </w:rPr>
        <w:t xml:space="preserve"> </w:t>
      </w:r>
      <w:proofErr w:type="spellStart"/>
      <w:r w:rsidRPr="004C7754">
        <w:rPr>
          <w:b/>
          <w:bCs/>
          <w:iCs/>
        </w:rPr>
        <w:t>CoreTSFKeys</w:t>
      </w:r>
      <w:proofErr w:type="spellEnd"/>
      <w:r w:rsidRPr="004C7754">
        <w:rPr>
          <w:bCs/>
          <w:iCs/>
        </w:rPr>
        <w:t xml:space="preserve"> </w:t>
      </w:r>
      <w:r w:rsidRPr="004C7754">
        <w:rPr>
          <w:b/>
          <w:bCs/>
          <w:iCs/>
        </w:rPr>
        <w:t>components</w:t>
      </w:r>
      <w:r w:rsidRPr="004C7754">
        <w:rPr>
          <w:bCs/>
          <w:iCs/>
        </w:rPr>
        <w:t xml:space="preserve"> </w:t>
      </w:r>
      <w:r w:rsidRPr="004C7754">
        <w:rPr>
          <w:rFonts w:cs="Arial"/>
          <w:bCs/>
          <w:iCs/>
        </w:rPr>
        <w:t>shall be suitable for testing</w:t>
      </w:r>
      <w:r w:rsidRPr="004C7754">
        <w:rPr>
          <w:rFonts w:cs="Arial"/>
        </w:rPr>
        <w:t>.</w:t>
      </w:r>
    </w:p>
    <w:p w:rsidR="002F1804" w:rsidRPr="004C7754" w:rsidRDefault="002F1804" w:rsidP="002F1804">
      <w:pPr>
        <w:pStyle w:val="Zwischenberschrift"/>
        <w:rPr>
          <w:rFonts w:cs="Arial"/>
        </w:rPr>
      </w:pPr>
      <w:r w:rsidRPr="004C7754">
        <w:rPr>
          <w:rFonts w:cs="Arial"/>
        </w:rPr>
        <w:t>Work units:</w:t>
      </w:r>
    </w:p>
    <w:p w:rsidR="002F1804" w:rsidRPr="004C7754" w:rsidRDefault="002F1804" w:rsidP="002F1804">
      <w:pPr>
        <w:pStyle w:val="workunit"/>
        <w:rPr>
          <w:rFonts w:cs="Arial"/>
          <w:iCs/>
        </w:rPr>
      </w:pPr>
      <w:r w:rsidRPr="004C7754">
        <w:rPr>
          <w:rFonts w:cs="Arial"/>
          <w:b/>
          <w:iCs/>
        </w:rPr>
        <w:t>[AVA_POI.1-1]</w:t>
      </w:r>
      <w:r w:rsidRPr="004C7754">
        <w:t xml:space="preserve"> The evaluator </w:t>
      </w:r>
      <w:r w:rsidRPr="004C7754">
        <w:rPr>
          <w:b/>
          <w:bCs/>
          <w:i/>
          <w:iCs/>
        </w:rPr>
        <w:t>shall examine</w:t>
      </w:r>
      <w:r w:rsidRPr="004C7754">
        <w:t xml:space="preserve"> the </w:t>
      </w:r>
      <w:r w:rsidRPr="004C7754">
        <w:rPr>
          <w:b/>
          <w:bCs/>
        </w:rPr>
        <w:t xml:space="preserve">Magnetic Stripe Reader component of the POI, </w:t>
      </w:r>
      <w:proofErr w:type="spellStart"/>
      <w:r w:rsidRPr="004C7754">
        <w:rPr>
          <w:b/>
          <w:bCs/>
        </w:rPr>
        <w:t>MiddleTSF’s</w:t>
      </w:r>
      <w:proofErr w:type="spellEnd"/>
      <w:r w:rsidRPr="004C7754">
        <w:rPr>
          <w:b/>
          <w:bCs/>
        </w:rPr>
        <w:t xml:space="preserve"> components, </w:t>
      </w:r>
      <w:proofErr w:type="spellStart"/>
      <w:r w:rsidRPr="004C7754">
        <w:rPr>
          <w:b/>
          <w:bCs/>
        </w:rPr>
        <w:t>PEDMiddleTSF’s</w:t>
      </w:r>
      <w:proofErr w:type="spellEnd"/>
      <w:r w:rsidRPr="004C7754">
        <w:rPr>
          <w:b/>
          <w:bCs/>
        </w:rPr>
        <w:t xml:space="preserve"> components, IC Card Reader com-</w:t>
      </w:r>
      <w:proofErr w:type="spellStart"/>
      <w:r w:rsidRPr="004C7754">
        <w:rPr>
          <w:b/>
          <w:bCs/>
        </w:rPr>
        <w:t>ponents</w:t>
      </w:r>
      <w:proofErr w:type="spellEnd"/>
      <w:r w:rsidRPr="004C7754">
        <w:rPr>
          <w:b/>
          <w:bCs/>
        </w:rPr>
        <w:t xml:space="preserve">, </w:t>
      </w:r>
      <w:proofErr w:type="spellStart"/>
      <w:r w:rsidRPr="004C7754">
        <w:rPr>
          <w:b/>
          <w:bCs/>
        </w:rPr>
        <w:t>CoreTSF’s</w:t>
      </w:r>
      <w:proofErr w:type="spellEnd"/>
      <w:r w:rsidRPr="004C7754">
        <w:rPr>
          <w:b/>
          <w:bCs/>
        </w:rPr>
        <w:t xml:space="preserve"> components and </w:t>
      </w:r>
      <w:proofErr w:type="spellStart"/>
      <w:r w:rsidRPr="004C7754">
        <w:rPr>
          <w:b/>
          <w:bCs/>
        </w:rPr>
        <w:t>CoreTSFKeys</w:t>
      </w:r>
      <w:proofErr w:type="spellEnd"/>
      <w:r w:rsidRPr="004C7754">
        <w:rPr>
          <w:b/>
          <w:bCs/>
        </w:rPr>
        <w:t xml:space="preserve"> components</w:t>
      </w:r>
      <w:r w:rsidRPr="004C7754">
        <w:t xml:space="preserve"> to determine that the test configuration is consistent with the configuration under evaluation as specified in the ST.</w:t>
      </w:r>
    </w:p>
    <w:p w:rsidR="002F1804" w:rsidRPr="004C7754" w:rsidRDefault="002F1804" w:rsidP="002F1804">
      <w:pPr>
        <w:pStyle w:val="Structure"/>
        <w:rPr>
          <w:b w:val="0"/>
          <w:lang w:val="en-GB"/>
        </w:rPr>
      </w:pPr>
      <w:r w:rsidRPr="004C7754">
        <w:rPr>
          <w:b w:val="0"/>
          <w:lang w:val="en-GB"/>
        </w:rPr>
        <w:t>The current work unit deals with the question whether the component of the POI under testing is configured in accordance with the ST.</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rPr>
          <w:color w:val="FF0000"/>
        </w:rPr>
      </w:pPr>
      <w:r w:rsidRPr="004C7754">
        <w:rPr>
          <w:color w:val="FF0000"/>
        </w:rPr>
        <w:t xml:space="preserve">The evaluator found the related information in [ST], chap. </w:t>
      </w:r>
      <w:r w:rsidRPr="0013759B">
        <w:rPr>
          <w:color w:val="00B050"/>
        </w:rPr>
        <w:t>Add chapter</w:t>
      </w:r>
      <w:r w:rsidRPr="004C7754">
        <w:rPr>
          <w:color w:val="FF0000"/>
        </w:rPr>
        <w:t xml:space="preserve">. The evaluated items of the representation were the following </w:t>
      </w:r>
      <w:r w:rsidRPr="0013759B">
        <w:rPr>
          <w:color w:val="00B050"/>
        </w:rPr>
        <w:t xml:space="preserve">Add </w:t>
      </w:r>
      <w:proofErr w:type="gramStart"/>
      <w:r w:rsidRPr="0013759B">
        <w:rPr>
          <w:color w:val="00B050"/>
        </w:rPr>
        <w:t xml:space="preserve">summary </w:t>
      </w:r>
      <w:r w:rsidRPr="004C7754">
        <w:rPr>
          <w:color w:val="FF0000"/>
        </w:rPr>
        <w:t>.</w:t>
      </w:r>
      <w:proofErr w:type="gramEnd"/>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rPr>
          <w:color w:val="FF0000"/>
        </w:rPr>
      </w:pPr>
      <w:r w:rsidRPr="004C7754">
        <w:rPr>
          <w:color w:val="FF0000"/>
        </w:rPr>
        <w:t xml:space="preserve">The ST, sec. </w:t>
      </w:r>
      <w:r w:rsidRPr="0013759B">
        <w:rPr>
          <w:color w:val="00B050"/>
        </w:rPr>
        <w:t>Add section</w:t>
      </w:r>
      <w:r w:rsidRPr="004C7754">
        <w:rPr>
          <w:color w:val="FF0000"/>
        </w:rPr>
        <w:t xml:space="preserve"> lists the following configurations of the TOE being under evaluation: </w:t>
      </w:r>
      <w:r w:rsidRPr="0013759B">
        <w:rPr>
          <w:color w:val="00B050"/>
        </w:rPr>
        <w:t>Add configuration</w:t>
      </w:r>
    </w:p>
    <w:p w:rsidR="002F1804" w:rsidRPr="0013759B" w:rsidRDefault="002F1804" w:rsidP="002F1804">
      <w:pPr>
        <w:pStyle w:val="WorkUnitStandard"/>
        <w:rPr>
          <w:color w:val="00B050"/>
        </w:rPr>
      </w:pPr>
      <w:r w:rsidRPr="004C7754">
        <w:rPr>
          <w:color w:val="FF0000"/>
        </w:rPr>
        <w:t>The evaluator applied the following procedure(s) in order to determine the current i</w:t>
      </w:r>
      <w:r w:rsidRPr="004C7754">
        <w:rPr>
          <w:color w:val="FF0000"/>
        </w:rPr>
        <w:t>n</w:t>
      </w:r>
      <w:r w:rsidRPr="004C7754">
        <w:rPr>
          <w:color w:val="FF0000"/>
        </w:rPr>
        <w:t xml:space="preserve">stantiations of the TOE provided: </w:t>
      </w:r>
      <w:r w:rsidRPr="0013759B">
        <w:rPr>
          <w:color w:val="00B050"/>
        </w:rPr>
        <w:t>Add description</w:t>
      </w:r>
    </w:p>
    <w:p w:rsidR="002F1804" w:rsidRPr="0013759B" w:rsidRDefault="002F1804" w:rsidP="002F1804">
      <w:pPr>
        <w:pStyle w:val="WorkUnitStandard"/>
        <w:rPr>
          <w:color w:val="00B050"/>
        </w:rPr>
      </w:pPr>
      <w:r w:rsidRPr="004C7754">
        <w:rPr>
          <w:color w:val="FF0000"/>
        </w:rPr>
        <w:lastRenderedPageBreak/>
        <w:t xml:space="preserve">The developer provided the following instantiations of the TOE: </w:t>
      </w:r>
      <w:r w:rsidRPr="0013759B">
        <w:rPr>
          <w:color w:val="00B050"/>
        </w:rPr>
        <w:t>Add, if applicable, the instantiations of the TOE</w:t>
      </w:r>
    </w:p>
    <w:p w:rsidR="002F1804" w:rsidRPr="004C7754" w:rsidRDefault="002F1804" w:rsidP="002F1804">
      <w:pPr>
        <w:pStyle w:val="WorkUnitStandard"/>
        <w:rPr>
          <w:color w:val="FF0000"/>
        </w:rPr>
      </w:pPr>
      <w:r w:rsidRPr="00E870AA">
        <w:t>The evaluator compared</w:t>
      </w:r>
      <w:r w:rsidRPr="004C7754">
        <w:rPr>
          <w:color w:val="FF0000"/>
        </w:rPr>
        <w:t xml:space="preserve"> </w:t>
      </w:r>
      <w:proofErr w:type="gramStart"/>
      <w:r w:rsidRPr="004C7754">
        <w:rPr>
          <w:color w:val="FF0000"/>
        </w:rPr>
        <w:t>{</w:t>
      </w:r>
      <w:r w:rsidRPr="00E870AA">
        <w:rPr>
          <w:color w:val="00B050"/>
        </w:rPr>
        <w:t xml:space="preserve"> </w:t>
      </w:r>
      <w:r w:rsidRPr="0013759B">
        <w:rPr>
          <w:color w:val="00B050"/>
        </w:rPr>
        <w:t>Add</w:t>
      </w:r>
      <w:proofErr w:type="gramEnd"/>
      <w:r w:rsidRPr="0013759B">
        <w:rPr>
          <w:color w:val="00B050"/>
        </w:rPr>
        <w:t xml:space="preserve"> configuration</w:t>
      </w:r>
      <w:r w:rsidRPr="004C7754">
        <w:rPr>
          <w:color w:val="FF0000"/>
        </w:rPr>
        <w:t xml:space="preserve"> } </w:t>
      </w:r>
      <w:r w:rsidRPr="00E870AA">
        <w:t>with</w:t>
      </w:r>
      <w:r w:rsidRPr="004C7754">
        <w:rPr>
          <w:color w:val="FF0000"/>
        </w:rPr>
        <w:t xml:space="preserve"> {</w:t>
      </w:r>
      <w:r w:rsidRPr="0013759B">
        <w:rPr>
          <w:color w:val="00B050"/>
        </w:rPr>
        <w:t>Add, if applicable, the instantiations of the TOE</w:t>
      </w:r>
      <w:r w:rsidRPr="004C7754">
        <w:rPr>
          <w:color w:val="FF0000"/>
        </w:rPr>
        <w:t xml:space="preserve"> } and {</w:t>
      </w:r>
      <w:r w:rsidRPr="00E870AA">
        <w:rPr>
          <w:color w:val="00B050"/>
        </w:rPr>
        <w:t>Add TOE reference</w:t>
      </w:r>
      <w:r w:rsidRPr="004C7754">
        <w:rPr>
          <w:color w:val="FF0000"/>
        </w:rPr>
        <w:t xml:space="preserve">}, respectively, </w:t>
      </w:r>
      <w:r w:rsidRPr="00E870AA">
        <w:t>and found out that they are</w:t>
      </w:r>
      <w:r w:rsidRPr="004C7754">
        <w:rPr>
          <w:color w:val="FF0000"/>
        </w:rPr>
        <w:t xml:space="preserve"> </w:t>
      </w:r>
      <w:r w:rsidRPr="00E870AA">
        <w:rPr>
          <w:color w:val="FF0000"/>
        </w:rPr>
        <w:t xml:space="preserve">or are not </w:t>
      </w:r>
      <w:r w:rsidRPr="00E870AA">
        <w:t>commensurate with each other.</w:t>
      </w:r>
      <w:r w:rsidRPr="004C7754">
        <w:rPr>
          <w:color w:val="FF0000"/>
        </w:rPr>
        <w:t xml:space="preserve"> </w:t>
      </w:r>
    </w:p>
    <w:p w:rsidR="002F1804" w:rsidRPr="004C7754" w:rsidRDefault="002F1804" w:rsidP="002F1804">
      <w:pPr>
        <w:pStyle w:val="WorkUnitStandard"/>
        <w:rPr>
          <w:color w:val="FF0000"/>
        </w:rPr>
      </w:pPr>
      <w:r w:rsidRPr="004C7754">
        <w:rPr>
          <w:color w:val="FF0000"/>
        </w:rPr>
        <w:t xml:space="preserve">Then the evaluator referred to the operational environment as stated in the ST, sec. </w:t>
      </w:r>
      <w:r w:rsidRPr="00E870AA">
        <w:rPr>
          <w:color w:val="00B050"/>
        </w:rPr>
        <w:t>Add section</w:t>
      </w:r>
      <w:r w:rsidRPr="004C7754">
        <w:rPr>
          <w:color w:val="FF0000"/>
        </w:rPr>
        <w:t xml:space="preserve"> and found the following conditions being applicable to the test enviro</w:t>
      </w:r>
      <w:r w:rsidRPr="004C7754">
        <w:rPr>
          <w:color w:val="FF0000"/>
        </w:rPr>
        <w:t>n</w:t>
      </w:r>
      <w:r w:rsidRPr="004C7754">
        <w:rPr>
          <w:color w:val="FF0000"/>
        </w:rPr>
        <w:t xml:space="preserve">ment: </w:t>
      </w:r>
      <w:r w:rsidRPr="00E870AA">
        <w:rPr>
          <w:color w:val="00B050"/>
        </w:rPr>
        <w:t>Add description</w:t>
      </w:r>
      <w:r w:rsidRPr="004C7754">
        <w:rPr>
          <w:color w:val="FF0000"/>
        </w:rPr>
        <w:t>. The evaluator checked for fulfilment of these conditions within the current test environment.</w:t>
      </w:r>
    </w:p>
    <w:p w:rsidR="002F1804" w:rsidRPr="004C7754" w:rsidRDefault="002F1804" w:rsidP="002F1804">
      <w:pPr>
        <w:pStyle w:val="WorkUnitStandard"/>
        <w:rPr>
          <w:color w:val="FF0000"/>
        </w:rPr>
      </w:pPr>
      <w:r w:rsidRPr="00E870AA">
        <w:rPr>
          <w:color w:val="00B050"/>
        </w:rPr>
        <w:t>Or:</w:t>
      </w:r>
      <w:r w:rsidRPr="004C7754">
        <w:rPr>
          <w:color w:val="FF0000"/>
        </w:rPr>
        <w:t xml:space="preserve"> Then the evaluator referred to the operational environment as stated in the ST, sec. </w:t>
      </w:r>
      <w:r w:rsidRPr="00E870AA">
        <w:rPr>
          <w:color w:val="00B050"/>
        </w:rPr>
        <w:t>Add section</w:t>
      </w:r>
      <w:r w:rsidRPr="004C7754">
        <w:rPr>
          <w:color w:val="FF0000"/>
        </w:rPr>
        <w:t xml:space="preserve"> and did not find any special conditions which could be applicable to the test environment.</w:t>
      </w:r>
    </w:p>
    <w:p w:rsidR="002F1804" w:rsidRPr="004C7754" w:rsidRDefault="002F1804" w:rsidP="002F1804">
      <w:pPr>
        <w:pStyle w:val="WorkUnitStandard"/>
        <w:rPr>
          <w:color w:val="FF0000"/>
        </w:rPr>
      </w:pPr>
      <w:r w:rsidRPr="004C7754">
        <w:rPr>
          <w:color w:val="FF0000"/>
        </w:rPr>
        <w:t xml:space="preserve">The tests were performed using calibrated test resources. The quality of calibration is confirmed by the accreditation certificate </w:t>
      </w:r>
      <w:r>
        <w:rPr>
          <w:color w:val="FF0000"/>
        </w:rPr>
        <w:t>Add information</w:t>
      </w:r>
      <w:r w:rsidRPr="004C7754">
        <w:rPr>
          <w:color w:val="FF0000"/>
        </w:rPr>
        <w:t xml:space="preserve">. </w:t>
      </w:r>
      <w:r w:rsidRPr="00E870AA">
        <w:rPr>
          <w:color w:val="00B050"/>
        </w:rPr>
        <w:t>Or:</w:t>
      </w:r>
      <w:r w:rsidRPr="004C7754">
        <w:rPr>
          <w:color w:val="FF0000"/>
        </w:rPr>
        <w:t xml:space="preserve"> The evaluator confirms that the test equipment used is calibrated as appropriate.</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The evaluator’s analysis showed the following:</w:t>
      </w:r>
    </w:p>
    <w:p w:rsidR="002F1804" w:rsidRPr="004C7754" w:rsidRDefault="002F1804" w:rsidP="002F1804">
      <w:pPr>
        <w:pStyle w:val="WorkUnitStandard"/>
        <w:numPr>
          <w:ilvl w:val="0"/>
          <w:numId w:val="16"/>
        </w:numPr>
        <w:tabs>
          <w:tab w:val="clear" w:pos="709"/>
        </w:tabs>
      </w:pPr>
      <w:r w:rsidRPr="00E870AA">
        <w:rPr>
          <w:color w:val="FF0000"/>
        </w:rPr>
        <w:t>not</w:t>
      </w:r>
      <w:r w:rsidRPr="004C7754">
        <w:t xml:space="preserve"> all configurations of the components of the POI declared being under evaluation in the ST are also being tested; </w:t>
      </w:r>
      <w:r w:rsidRPr="004C7754">
        <w:rPr>
          <w:color w:val="FF0000"/>
        </w:rPr>
        <w:t xml:space="preserve">the configuration </w:t>
      </w:r>
      <w:r w:rsidRPr="0013759B">
        <w:rPr>
          <w:color w:val="00B050"/>
        </w:rPr>
        <w:t>Add configuration</w:t>
      </w:r>
      <w:r w:rsidRPr="004C7754">
        <w:rPr>
          <w:color w:val="FF0000"/>
        </w:rPr>
        <w:t xml:space="preserve"> was </w:t>
      </w:r>
      <w:r>
        <w:rPr>
          <w:color w:val="FF0000"/>
        </w:rPr>
        <w:t xml:space="preserve">or was </w:t>
      </w:r>
      <w:r w:rsidRPr="004C7754">
        <w:rPr>
          <w:color w:val="FF0000"/>
        </w:rPr>
        <w:t xml:space="preserve">not tested due to the reason that </w:t>
      </w:r>
      <w:r w:rsidRPr="00E870AA">
        <w:rPr>
          <w:color w:val="00B050"/>
        </w:rPr>
        <w:t>Add reason</w:t>
      </w:r>
      <w:r w:rsidRPr="004C7754">
        <w:rPr>
          <w:color w:val="FF0000"/>
        </w:rPr>
        <w:t xml:space="preserve"> </w:t>
      </w:r>
    </w:p>
    <w:p w:rsidR="002F1804" w:rsidRPr="004C7754" w:rsidRDefault="002F1804" w:rsidP="002F1804">
      <w:pPr>
        <w:pStyle w:val="WorkUnitStandard"/>
        <w:numPr>
          <w:ilvl w:val="0"/>
          <w:numId w:val="16"/>
        </w:numPr>
        <w:tabs>
          <w:tab w:val="clear" w:pos="709"/>
        </w:tabs>
      </w:pPr>
      <w:proofErr w:type="gramStart"/>
      <w:r w:rsidRPr="004C7754">
        <w:t>the</w:t>
      </w:r>
      <w:proofErr w:type="gramEnd"/>
      <w:r w:rsidRPr="004C7754">
        <w:t xml:space="preserve"> unique reference of the components of the POI under testing is </w:t>
      </w:r>
      <w:r w:rsidRPr="00E870AA">
        <w:rPr>
          <w:color w:val="FF0000"/>
        </w:rPr>
        <w:t xml:space="preserve">not </w:t>
      </w:r>
      <w:r w:rsidRPr="004C7754">
        <w:t>commens</w:t>
      </w:r>
      <w:r w:rsidRPr="004C7754">
        <w:t>u</w:t>
      </w:r>
      <w:r w:rsidRPr="004C7754">
        <w:t>rate with the configuration of the component of the POI being under evaluation as stated in the ST and with the component of the POI reference as managed by the CM.</w:t>
      </w:r>
    </w:p>
    <w:p w:rsidR="002F1804" w:rsidRPr="00E870AA" w:rsidRDefault="002F1804" w:rsidP="002F1804">
      <w:pPr>
        <w:pStyle w:val="Structure"/>
        <w:rPr>
          <w:color w:val="FF0000"/>
        </w:rPr>
      </w:pPr>
      <w:r w:rsidRPr="004C7754">
        <w:rPr>
          <w:b w:val="0"/>
        </w:rPr>
        <w:t>Hence, the current work unit is</w:t>
      </w:r>
      <w:r w:rsidRPr="004C7754">
        <w:t xml:space="preserve"> </w:t>
      </w:r>
      <w:r w:rsidRPr="00E870AA">
        <w:rPr>
          <w:b w:val="0"/>
          <w:color w:val="FF0000"/>
        </w:rPr>
        <w:t>fulfilled</w:t>
      </w:r>
      <w:r w:rsidRPr="00E870AA">
        <w:rPr>
          <w:color w:val="FF0000"/>
        </w:rPr>
        <w:t xml:space="preserve"> (pass) or is </w:t>
      </w:r>
      <w:r w:rsidRPr="00E870AA">
        <w:rPr>
          <w:b w:val="0"/>
          <w:color w:val="FF0000"/>
        </w:rPr>
        <w:t>not fulfilled</w:t>
      </w:r>
      <w:r w:rsidRPr="00E870AA">
        <w:rPr>
          <w:color w:val="FF0000"/>
        </w:rPr>
        <w:t xml:space="preserve"> (fail).</w:t>
      </w:r>
    </w:p>
    <w:p w:rsidR="002F1804" w:rsidRPr="004C7754" w:rsidRDefault="002F1804" w:rsidP="002F1804">
      <w:pPr>
        <w:rPr>
          <w:rFonts w:cs="Arial"/>
          <w:iCs/>
        </w:rPr>
      </w:pPr>
    </w:p>
    <w:p w:rsidR="002F1804" w:rsidRPr="004C7754" w:rsidRDefault="002F1804" w:rsidP="002F1804">
      <w:pPr>
        <w:pStyle w:val="workunit"/>
        <w:rPr>
          <w:rFonts w:cs="Arial"/>
          <w:iCs/>
        </w:rPr>
      </w:pPr>
      <w:r w:rsidRPr="004C7754">
        <w:rPr>
          <w:rFonts w:cs="Arial"/>
          <w:b/>
          <w:iCs/>
        </w:rPr>
        <w:t>[AVA_POI.1-2/MSR]</w:t>
      </w:r>
      <w:r w:rsidRPr="004C7754">
        <w:t xml:space="preserve"> The evaluator </w:t>
      </w:r>
      <w:r w:rsidRPr="004C7754">
        <w:rPr>
          <w:b/>
          <w:i/>
        </w:rPr>
        <w:t>shall examine</w:t>
      </w:r>
      <w:r w:rsidRPr="004C7754">
        <w:t xml:space="preserve"> the </w:t>
      </w:r>
      <w:r w:rsidRPr="004C7754">
        <w:rPr>
          <w:b/>
          <w:bCs/>
        </w:rPr>
        <w:t>Magnetic Stripe Reader comp</w:t>
      </w:r>
      <w:r w:rsidRPr="004C7754">
        <w:rPr>
          <w:b/>
          <w:bCs/>
        </w:rPr>
        <w:t>o</w:t>
      </w:r>
      <w:r w:rsidRPr="004C7754">
        <w:rPr>
          <w:b/>
          <w:bCs/>
        </w:rPr>
        <w:t>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xml:space="preserve"> to dete</w:t>
      </w:r>
      <w:r w:rsidRPr="004C7754">
        <w:t>r</w:t>
      </w:r>
      <w:r w:rsidRPr="004C7754">
        <w:t>mine that it has been installed properly and is in a known state.</w:t>
      </w:r>
    </w:p>
    <w:p w:rsidR="002F1804" w:rsidRPr="004C7754" w:rsidRDefault="002F1804" w:rsidP="002F1804">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w:t>
      </w:r>
      <w:r w:rsidRPr="004C7754">
        <w:rPr>
          <w:b w:val="0"/>
          <w:lang w:val="en-GB"/>
        </w:rPr>
        <w:t>e</w:t>
      </w:r>
      <w:r w:rsidRPr="004C7754">
        <w:rPr>
          <w:b w:val="0"/>
          <w:lang w:val="en-GB"/>
        </w:rPr>
        <w:t>scription.</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rPr>
          <w:color w:val="FF0000"/>
        </w:rPr>
      </w:pPr>
      <w:r w:rsidRPr="004C7754">
        <w:rPr>
          <w:color w:val="FF0000"/>
        </w:rPr>
        <w:t xml:space="preserve">The evaluator found the related information in </w:t>
      </w:r>
      <w:r w:rsidRPr="00E870AA">
        <w:rPr>
          <w:color w:val="00B050"/>
        </w:rPr>
        <w:t>Add reference</w:t>
      </w:r>
      <w:r w:rsidRPr="004C7754">
        <w:rPr>
          <w:color w:val="FF0000"/>
        </w:rPr>
        <w:t xml:space="preserve">. The evaluated items of the representation were the following </w:t>
      </w:r>
      <w:r w:rsidRPr="00E870AA">
        <w:rPr>
          <w:color w:val="00B050"/>
        </w:rPr>
        <w:t xml:space="preserve">Add </w:t>
      </w:r>
      <w:r>
        <w:rPr>
          <w:color w:val="00B050"/>
        </w:rPr>
        <w:t>information</w:t>
      </w:r>
      <w:r w:rsidRPr="004C7754">
        <w:rPr>
          <w:color w:val="FF0000"/>
        </w:rPr>
        <w:t>.</w:t>
      </w:r>
    </w:p>
    <w:p w:rsidR="002F1804" w:rsidRPr="004C7754" w:rsidRDefault="002F1804" w:rsidP="002F1804">
      <w:pPr>
        <w:pStyle w:val="Structure"/>
        <w:rPr>
          <w:lang w:val="en-GB"/>
        </w:rPr>
      </w:pPr>
      <w:r w:rsidRPr="004C7754">
        <w:rPr>
          <w:lang w:val="en-GB"/>
        </w:rPr>
        <w:lastRenderedPageBreak/>
        <w:t>Analysis:</w:t>
      </w:r>
    </w:p>
    <w:p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E870AA">
        <w:rPr>
          <w:color w:val="00B050"/>
        </w:rPr>
        <w:t>Or:</w:t>
      </w:r>
      <w:r w:rsidRPr="004C7754">
        <w:rPr>
          <w:color w:val="FF0000"/>
        </w:rPr>
        <w:t xml:space="preserve"> The installation and configuration steps have already been done in the context of the work unit AGD_PRE.1-3</w:t>
      </w:r>
      <w:r>
        <w:rPr>
          <w:color w:val="FF0000"/>
        </w:rPr>
        <w:t xml:space="preserve"> </w:t>
      </w:r>
      <w:r w:rsidRPr="00E870AA">
        <w:rPr>
          <w:color w:val="00B050"/>
        </w:rPr>
        <w:t xml:space="preserve">Add reference to </w:t>
      </w:r>
      <w:r>
        <w:rPr>
          <w:color w:val="00B050"/>
        </w:rPr>
        <w:t xml:space="preserve">section in </w:t>
      </w:r>
      <w:r w:rsidRPr="00E870AA">
        <w:rPr>
          <w:color w:val="00B050"/>
        </w:rPr>
        <w:t>AGD report</w:t>
      </w:r>
      <w:r w:rsidRPr="004C7754">
        <w:rPr>
          <w:color w:val="FF0000"/>
        </w:rPr>
        <w:t>.</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Based on the analysis above the evaluator confirms </w:t>
      </w:r>
      <w:r w:rsidRPr="00FA728B">
        <w:rPr>
          <w:color w:val="FF0000"/>
        </w:rPr>
        <w:t>(or disproves)</w:t>
      </w:r>
      <w:r w:rsidRPr="004C7754">
        <w:t xml:space="preserve"> that the component of the POI being tested is exactly commensurate with the component of the POI as it is intended in the ST (‘known state’). He encountered no </w:t>
      </w:r>
      <w:r w:rsidRPr="00FA728B">
        <w:rPr>
          <w:color w:val="FF0000"/>
        </w:rPr>
        <w:t>(or the following)</w:t>
      </w:r>
      <w:r w:rsidRPr="004C7754">
        <w:t xml:space="preserve"> difficulties du</w:t>
      </w:r>
      <w:r w:rsidRPr="004C7754">
        <w:t>r</w:t>
      </w:r>
      <w:r w:rsidRPr="004C7754">
        <w:t xml:space="preserve">ing this activity: </w:t>
      </w:r>
      <w:r w:rsidRPr="00FA728B">
        <w:rPr>
          <w:color w:val="00B050"/>
        </w:rPr>
        <w:t>Add description</w:t>
      </w:r>
    </w:p>
    <w:p w:rsidR="002F1804" w:rsidRPr="004C7754" w:rsidRDefault="002F1804" w:rsidP="002F1804">
      <w:pPr>
        <w:pStyle w:val="Structure"/>
        <w:rPr>
          <w:lang w:val="en-GB"/>
        </w:rPr>
      </w:pPr>
      <w:r w:rsidRPr="004C7754">
        <w:rPr>
          <w:b w:val="0"/>
        </w:rPr>
        <w:t>Hence, the current work unit is</w:t>
      </w:r>
      <w:r w:rsidRPr="004C7754">
        <w:t xml:space="preserve"> </w:t>
      </w:r>
      <w:r w:rsidRPr="00FA728B">
        <w:rPr>
          <w:b w:val="0"/>
          <w:color w:val="00B050"/>
        </w:rPr>
        <w:t>fulfilled</w:t>
      </w:r>
      <w:r w:rsidRPr="00FA728B">
        <w:rPr>
          <w:color w:val="00B050"/>
        </w:rPr>
        <w:t xml:space="preserve"> (pass) or is </w:t>
      </w:r>
      <w:r w:rsidRPr="00FA728B">
        <w:rPr>
          <w:b w:val="0"/>
          <w:color w:val="00B050"/>
        </w:rPr>
        <w:t>not fulfilled</w:t>
      </w:r>
      <w:r w:rsidRPr="00FA728B">
        <w:rPr>
          <w:color w:val="00B050"/>
        </w:rPr>
        <w:t xml:space="preserve"> (fail).</w:t>
      </w:r>
    </w:p>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AVA_POI.1.1E:</w:t>
      </w:r>
      <w:r w:rsidRPr="004C7754">
        <w:rPr>
          <w:rFonts w:cs="Arial"/>
        </w:rPr>
        <w:br/>
      </w:r>
      <w:bookmarkStart w:id="36" w:name="verdict_ava_poi_1_1"/>
      <w:r w:rsidRPr="00FA728B">
        <w:rPr>
          <w:rFonts w:cs="Arial"/>
          <w:b/>
          <w:color w:val="FF0000"/>
        </w:rPr>
        <w:t>##PASS ##FAIL ##INCONCLUSIVE</w:t>
      </w:r>
      <w:bookmarkEnd w:id="36"/>
      <w:r w:rsidRPr="004C7754">
        <w:rPr>
          <w:rFonts w:cs="Arial"/>
        </w:rPr>
        <w:br/>
      </w:r>
      <w:proofErr w:type="gramStart"/>
      <w:r w:rsidRPr="004C7754">
        <w:rPr>
          <w:rFonts w:cs="Arial"/>
        </w:rPr>
        <w:t>The</w:t>
      </w:r>
      <w:proofErr w:type="gramEnd"/>
      <w:r w:rsidRPr="004C7754">
        <w:rPr>
          <w:rFonts w:cs="Arial"/>
        </w:rPr>
        <w:t xml:space="preserve"> evaluator confirms (</w:t>
      </w:r>
      <w:r w:rsidRPr="00FA728B">
        <w:rPr>
          <w:rFonts w:cs="Arial"/>
          <w:color w:val="FF0000"/>
        </w:rPr>
        <w:t>or disproves</w:t>
      </w:r>
      <w:r w:rsidRPr="004C7754">
        <w:rPr>
          <w:rFonts w:cs="Arial"/>
        </w:rPr>
        <w:t>) that the information provided in the analysed doc</w:t>
      </w:r>
      <w:r w:rsidRPr="004C7754">
        <w:rPr>
          <w:rFonts w:cs="Arial"/>
        </w:rPr>
        <w:t>u</w:t>
      </w:r>
      <w:r w:rsidRPr="004C7754">
        <w:rPr>
          <w:rFonts w:cs="Arial"/>
        </w:rPr>
        <w:t>mentation meet all requirements for content and presentation of evidence.</w:t>
      </w:r>
    </w:p>
    <w:p w:rsidR="002F1804" w:rsidRPr="004C7754" w:rsidRDefault="002F1804" w:rsidP="002F1804">
      <w:pPr>
        <w:pStyle w:val="berschrift3"/>
        <w:numPr>
          <w:ilvl w:val="2"/>
          <w:numId w:val="2"/>
        </w:numPr>
      </w:pPr>
      <w:bookmarkStart w:id="37" w:name="_Toc530659668"/>
      <w:bookmarkStart w:id="38" w:name="_Toc6294868"/>
      <w:r w:rsidRPr="004C7754">
        <w:t>AVA_POI.1.2E</w:t>
      </w:r>
      <w:bookmarkEnd w:id="37"/>
      <w:bookmarkEnd w:id="38"/>
    </w:p>
    <w:p w:rsidR="002F1804" w:rsidRPr="004C7754" w:rsidRDefault="002F1804" w:rsidP="002F1804">
      <w:pPr>
        <w:pStyle w:val="Zwischenberschrift"/>
        <w:rPr>
          <w:rFonts w:cs="Arial"/>
        </w:rPr>
      </w:pPr>
      <w:r w:rsidRPr="004C7754">
        <w:rPr>
          <w:rFonts w:cs="Arial"/>
        </w:rPr>
        <w:t>Evaluator action element:</w:t>
      </w:r>
    </w:p>
    <w:p w:rsidR="002F1804" w:rsidRPr="004C7754" w:rsidRDefault="002F1804" w:rsidP="002F1804">
      <w:pPr>
        <w:pStyle w:val="Langeinzug3"/>
        <w:rPr>
          <w:rFonts w:cs="Arial"/>
        </w:rPr>
      </w:pPr>
      <w:r w:rsidRPr="004C7754">
        <w:rPr>
          <w:rFonts w:cs="Arial"/>
        </w:rPr>
        <w:t>AVA_POI.1.2E</w:t>
      </w:r>
      <w:r w:rsidRPr="004C7754">
        <w:rPr>
          <w:rFonts w:cs="Arial"/>
        </w:rPr>
        <w:tab/>
      </w:r>
      <w:r w:rsidRPr="004C7754">
        <w:rPr>
          <w:bCs/>
        </w:rPr>
        <w:t xml:space="preserve">The evaluator </w:t>
      </w:r>
      <w:r w:rsidRPr="004C7754">
        <w:rPr>
          <w:bCs/>
          <w:i/>
          <w:iCs/>
        </w:rPr>
        <w:t>shall perform</w:t>
      </w:r>
      <w:r w:rsidRPr="004C7754">
        <w:rPr>
          <w:bCs/>
        </w:rPr>
        <w:t xml:space="preserve"> a search of public domain sources to ide</w:t>
      </w:r>
      <w:r w:rsidRPr="004C7754">
        <w:rPr>
          <w:bCs/>
        </w:rPr>
        <w:t>n</w:t>
      </w:r>
      <w:r w:rsidRPr="004C7754">
        <w:rPr>
          <w:bCs/>
        </w:rPr>
        <w:t xml:space="preserve">tify potential vulnerabilities in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w:t>
      </w:r>
      <w:r w:rsidRPr="004C7754">
        <w:rPr>
          <w:b/>
          <w:bCs/>
          <w:iCs/>
        </w:rPr>
        <w:t>o</w:t>
      </w:r>
      <w:r w:rsidRPr="004C7754">
        <w:rPr>
          <w:b/>
          <w:bCs/>
          <w:iCs/>
        </w:rPr>
        <w:t xml:space="preserve">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p>
    <w:p w:rsidR="002F1804" w:rsidRPr="004C7754" w:rsidRDefault="002F1804" w:rsidP="002F1804">
      <w:pPr>
        <w:pStyle w:val="Zwischenberschrift"/>
        <w:rPr>
          <w:rFonts w:cs="Arial"/>
        </w:rPr>
      </w:pPr>
      <w:r w:rsidRPr="004C7754">
        <w:rPr>
          <w:rFonts w:cs="Arial"/>
        </w:rPr>
        <w:t>Content and presentation of evidence elements:</w:t>
      </w:r>
    </w:p>
    <w:p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w:t>
      </w:r>
      <w:r w:rsidRPr="004C7754">
        <w:rPr>
          <w:b/>
          <w:bCs/>
        </w:rPr>
        <w:t>m</w:t>
      </w:r>
      <w:r w:rsidRPr="004C7754">
        <w:rPr>
          <w:b/>
          <w:bCs/>
        </w:rPr>
        <w:t>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rPr>
          <w:bCs/>
          <w:iCs/>
        </w:rPr>
        <w:t xml:space="preserve"> shall be suitable for testing</w:t>
      </w:r>
      <w:r w:rsidRPr="004C7754">
        <w:rPr>
          <w:rFonts w:cs="Arial"/>
        </w:rPr>
        <w:t>.</w:t>
      </w:r>
    </w:p>
    <w:p w:rsidR="002F1804" w:rsidRPr="004C7754" w:rsidRDefault="002F1804" w:rsidP="002F1804">
      <w:pPr>
        <w:pStyle w:val="Zwischenberschrift"/>
        <w:rPr>
          <w:rFonts w:cs="Arial"/>
        </w:rPr>
      </w:pPr>
      <w:r w:rsidRPr="004C7754">
        <w:rPr>
          <w:rFonts w:cs="Arial"/>
        </w:rPr>
        <w:t>Work units:</w:t>
      </w:r>
    </w:p>
    <w:p w:rsidR="002F1804" w:rsidRPr="004C7754" w:rsidRDefault="002F1804" w:rsidP="002F1804">
      <w:pPr>
        <w:pStyle w:val="workunit"/>
        <w:rPr>
          <w:rFonts w:cs="Arial"/>
          <w:iCs/>
        </w:rPr>
      </w:pPr>
      <w:r w:rsidRPr="004C7754">
        <w:rPr>
          <w:rFonts w:cs="Arial"/>
          <w:b/>
          <w:iCs/>
        </w:rPr>
        <w:t>[AVA_POI.1-3]</w:t>
      </w:r>
      <w:r w:rsidRPr="004C7754">
        <w:t xml:space="preserve"> The evaluator </w:t>
      </w:r>
      <w:r w:rsidRPr="004C7754">
        <w:rPr>
          <w:b/>
          <w:i/>
        </w:rPr>
        <w:t>shall examine</w:t>
      </w:r>
      <w:r w:rsidRPr="004C7754">
        <w:t xml:space="preserve"> sources of information publicly available to identify potential vulnerabilities in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w:t>
      </w:r>
    </w:p>
    <w:p w:rsidR="002F1804" w:rsidRPr="004C7754" w:rsidRDefault="002F1804" w:rsidP="002F1804">
      <w:pPr>
        <w:pStyle w:val="WorkUnitStandard"/>
      </w:pPr>
      <w:r w:rsidRPr="004C7754">
        <w:rPr>
          <w:rStyle w:val="WorkUnitHintStandardZchn"/>
          <w:i w:val="0"/>
        </w:rPr>
        <w:t xml:space="preserve">The current work unit focuses on </w:t>
      </w:r>
      <w:r w:rsidRPr="004C7754">
        <w:t>what actions were taken to identify potential vulner</w:t>
      </w:r>
      <w:r w:rsidRPr="004C7754">
        <w:t>a</w:t>
      </w:r>
      <w:r w:rsidRPr="004C7754">
        <w:t>bilities. A list of potential vulnerabilities applicable to the component of the POI is e</w:t>
      </w:r>
      <w:r w:rsidRPr="004C7754">
        <w:t>x</w:t>
      </w:r>
      <w:r w:rsidRPr="004C7754">
        <w:t xml:space="preserve">pected in the context of the work unit AVA_POI.1-5. </w:t>
      </w:r>
    </w:p>
    <w:p w:rsidR="002F1804" w:rsidRPr="004C7754" w:rsidRDefault="002F1804" w:rsidP="002F1804">
      <w:pPr>
        <w:pStyle w:val="Structure"/>
        <w:rPr>
          <w:lang w:val="en-GB"/>
        </w:rPr>
      </w:pPr>
      <w:r w:rsidRPr="004C7754">
        <w:rPr>
          <w:lang w:val="en-GB"/>
        </w:rPr>
        <w:lastRenderedPageBreak/>
        <w:t>Summary:</w:t>
      </w:r>
    </w:p>
    <w:p w:rsidR="002F1804" w:rsidRPr="004C7754" w:rsidRDefault="002F1804" w:rsidP="002F1804">
      <w:pPr>
        <w:pStyle w:val="WorkUnitStandard"/>
        <w:rPr>
          <w:color w:val="FF0000"/>
        </w:rPr>
      </w:pPr>
      <w:r w:rsidRPr="004C7754">
        <w:rPr>
          <w:color w:val="FF0000"/>
        </w:rPr>
        <w:t xml:space="preserve">The evaluator applied the following procedure for investigating publicly available sources of information for the </w:t>
      </w:r>
      <w:r w:rsidRPr="004C7754">
        <w:rPr>
          <w:b/>
          <w:bCs/>
          <w:color w:val="FF0000"/>
        </w:rPr>
        <w:t>Magnetic Stripe Reader component of the POI,</w:t>
      </w:r>
      <w:r w:rsidRPr="004C7754">
        <w:rPr>
          <w:bCs/>
          <w:iCs/>
          <w:color w:val="FF0000"/>
        </w:rPr>
        <w:t xml:space="preserve"> </w:t>
      </w:r>
      <w:proofErr w:type="spellStart"/>
      <w:r w:rsidRPr="004C7754">
        <w:rPr>
          <w:b/>
          <w:bCs/>
          <w:iCs/>
          <w:color w:val="FF0000"/>
        </w:rPr>
        <w:t>Mi</w:t>
      </w:r>
      <w:r w:rsidRPr="004C7754">
        <w:rPr>
          <w:b/>
          <w:bCs/>
          <w:iCs/>
          <w:color w:val="FF0000"/>
        </w:rPr>
        <w:t>d</w:t>
      </w:r>
      <w:r w:rsidRPr="004C7754">
        <w:rPr>
          <w:b/>
          <w:bCs/>
          <w:iCs/>
          <w:color w:val="FF0000"/>
        </w:rPr>
        <w:t>dleTSF’s</w:t>
      </w:r>
      <w:proofErr w:type="spellEnd"/>
      <w:r w:rsidRPr="004C7754">
        <w:rPr>
          <w:b/>
          <w:bCs/>
          <w:iCs/>
          <w:color w:val="FF0000"/>
        </w:rPr>
        <w:t xml:space="preserve"> components,</w:t>
      </w:r>
      <w:r w:rsidRPr="004C7754">
        <w:rPr>
          <w:bCs/>
          <w:iCs/>
          <w:color w:val="FF0000"/>
        </w:rPr>
        <w:t xml:space="preserve"> </w:t>
      </w:r>
      <w:proofErr w:type="spellStart"/>
      <w:r w:rsidRPr="004C7754">
        <w:rPr>
          <w:b/>
          <w:bCs/>
          <w:iCs/>
          <w:color w:val="FF0000"/>
        </w:rPr>
        <w:t>PEDMiddleTSF’s</w:t>
      </w:r>
      <w:proofErr w:type="spellEnd"/>
      <w:r w:rsidRPr="004C7754">
        <w:rPr>
          <w:b/>
          <w:bCs/>
          <w:iCs/>
          <w:color w:val="FF0000"/>
        </w:rPr>
        <w:t xml:space="preserve"> components, </w:t>
      </w:r>
      <w:r w:rsidRPr="004C7754">
        <w:rPr>
          <w:b/>
          <w:color w:val="FF0000"/>
        </w:rPr>
        <w:t>IC Card Reader comp</w:t>
      </w:r>
      <w:r w:rsidRPr="004C7754">
        <w:rPr>
          <w:b/>
          <w:color w:val="FF0000"/>
        </w:rPr>
        <w:t>o</w:t>
      </w:r>
      <w:r w:rsidRPr="004C7754">
        <w:rPr>
          <w:b/>
          <w:color w:val="FF0000"/>
        </w:rPr>
        <w:t>nents,</w:t>
      </w:r>
      <w:r w:rsidRPr="004C7754">
        <w:rPr>
          <w:bCs/>
          <w:iCs/>
          <w:color w:val="FF0000"/>
        </w:rPr>
        <w:t xml:space="preserve"> </w:t>
      </w:r>
      <w:proofErr w:type="spellStart"/>
      <w:r w:rsidRPr="004C7754">
        <w:rPr>
          <w:b/>
          <w:bCs/>
          <w:iCs/>
          <w:color w:val="FF0000"/>
        </w:rPr>
        <w:t>CoreTSF’s</w:t>
      </w:r>
      <w:proofErr w:type="spellEnd"/>
      <w:r w:rsidRPr="004C7754">
        <w:rPr>
          <w:b/>
          <w:bCs/>
          <w:iCs/>
          <w:color w:val="FF0000"/>
        </w:rPr>
        <w:t xml:space="preserve"> components</w:t>
      </w:r>
      <w:r w:rsidRPr="004C7754">
        <w:rPr>
          <w:bCs/>
          <w:iCs/>
          <w:color w:val="FF0000"/>
        </w:rPr>
        <w:t xml:space="preserve"> and</w:t>
      </w:r>
      <w:r w:rsidRPr="004C7754">
        <w:rPr>
          <w:b/>
          <w:bCs/>
          <w:iCs/>
          <w:color w:val="FF0000"/>
        </w:rPr>
        <w:t xml:space="preserve"> </w:t>
      </w:r>
      <w:proofErr w:type="spellStart"/>
      <w:r w:rsidRPr="004C7754">
        <w:rPr>
          <w:b/>
          <w:bCs/>
          <w:iCs/>
          <w:color w:val="FF0000"/>
        </w:rPr>
        <w:t>CoreTSFKeys</w:t>
      </w:r>
      <w:proofErr w:type="spellEnd"/>
      <w:r w:rsidRPr="004C7754">
        <w:rPr>
          <w:bCs/>
          <w:iCs/>
          <w:color w:val="FF0000"/>
        </w:rPr>
        <w:t xml:space="preserve"> </w:t>
      </w:r>
      <w:r w:rsidRPr="004C7754">
        <w:rPr>
          <w:b/>
          <w:bCs/>
          <w:iCs/>
          <w:color w:val="FF0000"/>
        </w:rPr>
        <w:t>components</w:t>
      </w:r>
      <w:r w:rsidRPr="004C7754">
        <w:rPr>
          <w:bCs/>
          <w:iCs/>
          <w:color w:val="FF0000"/>
        </w:rPr>
        <w:t xml:space="preserve"> </w:t>
      </w:r>
      <w:r w:rsidRPr="004C7754">
        <w:rPr>
          <w:color w:val="FF0000"/>
        </w:rPr>
        <w:t xml:space="preserve">of the POI type: </w:t>
      </w:r>
      <w:r w:rsidRPr="00FA728B">
        <w:rPr>
          <w:color w:val="00B050"/>
        </w:rPr>
        <w:t>Add summary</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rPr>
          <w:color w:val="FF0000"/>
        </w:rPr>
      </w:pPr>
      <w:r w:rsidRPr="004C7754">
        <w:rPr>
          <w:b/>
          <w:bCs/>
          <w:color w:val="FF0000"/>
        </w:rPr>
        <w:t>Magnetic Stripe Reader component of the POI:</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rPr>
          <w:color w:val="FF0000"/>
        </w:rPr>
      </w:pPr>
      <w:proofErr w:type="spellStart"/>
      <w:r w:rsidRPr="004C7754">
        <w:rPr>
          <w:b/>
          <w:bCs/>
          <w:iCs/>
          <w:color w:val="FF0000"/>
        </w:rPr>
        <w:lastRenderedPageBreak/>
        <w:t>PEDMiddleTSF’s</w:t>
      </w:r>
      <w:proofErr w:type="spellEnd"/>
      <w:r w:rsidRPr="004C7754">
        <w:rPr>
          <w:b/>
          <w:bCs/>
          <w:iCs/>
          <w:color w:val="FF0000"/>
        </w:rPr>
        <w:t xml:space="preserve"> components</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rPr>
          <w:bCs/>
          <w:iCs/>
          <w:color w:val="FF0000"/>
        </w:rPr>
      </w:pPr>
      <w:r w:rsidRPr="004C7754">
        <w:rPr>
          <w:b/>
          <w:color w:val="FF0000"/>
        </w:rPr>
        <w:t>IC Card Reader components</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rPr>
          <w:color w:val="FF0000"/>
        </w:rPr>
      </w:pPr>
      <w:proofErr w:type="spellStart"/>
      <w:r w:rsidRPr="004C7754">
        <w:rPr>
          <w:b/>
          <w:bCs/>
          <w:iCs/>
          <w:color w:val="FF0000"/>
        </w:rPr>
        <w:t>CoreTSF’s</w:t>
      </w:r>
      <w:proofErr w:type="spellEnd"/>
      <w:r w:rsidRPr="004C7754">
        <w:rPr>
          <w:b/>
          <w:bCs/>
          <w:iCs/>
          <w:color w:val="FF0000"/>
        </w:rPr>
        <w:t xml:space="preserve"> components</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lastRenderedPageBreak/>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rPr>
          <w:color w:val="FF0000"/>
        </w:rPr>
      </w:pPr>
      <w:proofErr w:type="spellStart"/>
      <w:r w:rsidRPr="004C7754">
        <w:rPr>
          <w:b/>
          <w:bCs/>
          <w:iCs/>
          <w:color w:val="FF0000"/>
        </w:rPr>
        <w:t>CoreTSFKeys</w:t>
      </w:r>
      <w:proofErr w:type="spellEnd"/>
      <w:r w:rsidRPr="004C7754">
        <w:rPr>
          <w:bCs/>
          <w:iCs/>
          <w:color w:val="FF0000"/>
        </w:rPr>
        <w:t xml:space="preserve"> </w:t>
      </w:r>
      <w:r w:rsidRPr="004C7754">
        <w:rPr>
          <w:b/>
          <w:bCs/>
          <w:iCs/>
          <w:color w:val="FF0000"/>
        </w:rPr>
        <w:t>components</w:t>
      </w:r>
    </w:p>
    <w:p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F1804" w:rsidRPr="004C7754" w:rsidRDefault="002F1804" w:rsidP="002F1804">
      <w:pPr>
        <w:pStyle w:val="WorkUnitStandard"/>
        <w:numPr>
          <w:ilvl w:val="0"/>
          <w:numId w:val="19"/>
        </w:numPr>
        <w:rPr>
          <w:color w:val="FF0000"/>
        </w:rPr>
      </w:pPr>
      <w:r w:rsidRPr="004C7754">
        <w:rPr>
          <w:color w:val="FF0000"/>
        </w:rPr>
        <w:t>etc.</w:t>
      </w:r>
    </w:p>
    <w:p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4C7754">
        <w:rPr>
          <w:color w:val="FF0000"/>
        </w:rPr>
        <w:t>…</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Based on the analysis above the evaluator confirms </w:t>
      </w:r>
      <w:r w:rsidRPr="003A490C">
        <w:rPr>
          <w:color w:val="FF0000"/>
        </w:rPr>
        <w:t>(disproves)</w:t>
      </w:r>
      <w:r w:rsidRPr="004C7754">
        <w:t xml:space="preserve"> that he was able to identify potential vulnerabilities in the components of the POI using information avail</w:t>
      </w:r>
      <w:r w:rsidRPr="004C7754">
        <w:t>a</w:t>
      </w:r>
      <w:r w:rsidRPr="004C7754">
        <w:t>ble.</w:t>
      </w:r>
    </w:p>
    <w:p w:rsidR="002F1804" w:rsidRPr="003A490C" w:rsidRDefault="002F1804" w:rsidP="002F1804">
      <w:pPr>
        <w:pStyle w:val="WorkUnitStandard"/>
        <w:rPr>
          <w:color w:val="FF0000"/>
        </w:rPr>
      </w:pPr>
      <w:r w:rsidRPr="004C7754">
        <w:t xml:space="preserve">Hence, the current work unit is </w:t>
      </w:r>
      <w:r w:rsidRPr="003A490C">
        <w:rPr>
          <w:b/>
          <w:color w:val="FF0000"/>
        </w:rPr>
        <w:t>fulfilled</w:t>
      </w:r>
      <w:r w:rsidRPr="003A490C">
        <w:rPr>
          <w:color w:val="FF0000"/>
        </w:rPr>
        <w:t xml:space="preserve"> (pass) or is </w:t>
      </w:r>
      <w:r w:rsidRPr="003A490C">
        <w:rPr>
          <w:b/>
          <w:color w:val="FF0000"/>
        </w:rPr>
        <w:t>not fulfilled</w:t>
      </w:r>
      <w:r w:rsidRPr="003A490C">
        <w:rPr>
          <w:color w:val="FF0000"/>
        </w:rPr>
        <w:t xml:space="preserve"> (fail).</w:t>
      </w:r>
    </w:p>
    <w:p w:rsidR="002F1804" w:rsidRPr="004C7754" w:rsidRDefault="002F1804" w:rsidP="002F1804">
      <w:pPr>
        <w:pStyle w:val="WorkUnitStandard"/>
      </w:pPr>
    </w:p>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AVA_POI.1.2E:</w:t>
      </w:r>
      <w:r w:rsidRPr="004C7754">
        <w:rPr>
          <w:rFonts w:cs="Arial"/>
        </w:rPr>
        <w:br/>
      </w:r>
      <w:bookmarkStart w:id="39" w:name="verdict_ava_poi_1_2"/>
      <w:r w:rsidRPr="003A490C">
        <w:rPr>
          <w:rFonts w:cs="Arial"/>
          <w:b/>
          <w:color w:val="FF0000"/>
        </w:rPr>
        <w:t>##PASS ##FAIL ##INCONCLUSIVE</w:t>
      </w:r>
      <w:bookmarkEnd w:id="39"/>
      <w:r w:rsidRPr="004C7754">
        <w:rPr>
          <w:rFonts w:cs="Arial"/>
        </w:rPr>
        <w:t xml:space="preserve"> </w:t>
      </w:r>
      <w:r w:rsidRPr="004C7754">
        <w:rPr>
          <w:rFonts w:cs="Arial"/>
        </w:rPr>
        <w:br/>
      </w:r>
      <w:proofErr w:type="gramStart"/>
      <w:r w:rsidRPr="004C7754">
        <w:rPr>
          <w:rFonts w:cs="Arial"/>
        </w:rPr>
        <w:t>The</w:t>
      </w:r>
      <w:proofErr w:type="gramEnd"/>
      <w:r w:rsidRPr="004C7754">
        <w:rPr>
          <w:rFonts w:cs="Arial"/>
        </w:rPr>
        <w:t xml:space="preserve"> evaluator confirms </w:t>
      </w:r>
      <w:r w:rsidRPr="003A490C">
        <w:rPr>
          <w:rFonts w:cs="Arial"/>
          <w:color w:val="FF0000"/>
        </w:rPr>
        <w:t>(disproves)</w:t>
      </w:r>
      <w:r w:rsidRPr="004C7754">
        <w:rPr>
          <w:rFonts w:cs="Arial"/>
        </w:rPr>
        <w:t xml:space="preserve"> that the information provided in the analysed document</w:t>
      </w:r>
      <w:r w:rsidRPr="004C7754">
        <w:rPr>
          <w:rFonts w:cs="Arial"/>
        </w:rPr>
        <w:t>a</w:t>
      </w:r>
      <w:r w:rsidRPr="004C7754">
        <w:rPr>
          <w:rFonts w:cs="Arial"/>
        </w:rPr>
        <w:t>tion meet all requirements for content and presentation of evidence.</w:t>
      </w:r>
    </w:p>
    <w:p w:rsidR="002F1804" w:rsidRPr="004C7754" w:rsidRDefault="002F1804" w:rsidP="002F1804">
      <w:pPr>
        <w:rPr>
          <w:rFonts w:cs="Arial"/>
          <w:iCs/>
        </w:rPr>
      </w:pPr>
    </w:p>
    <w:p w:rsidR="002F1804" w:rsidRPr="004C7754" w:rsidRDefault="002F1804" w:rsidP="002F1804">
      <w:pPr>
        <w:pStyle w:val="berschrift3"/>
        <w:numPr>
          <w:ilvl w:val="2"/>
          <w:numId w:val="2"/>
        </w:numPr>
      </w:pPr>
      <w:bookmarkStart w:id="40" w:name="_Toc530659669"/>
      <w:bookmarkStart w:id="41" w:name="_Toc6294869"/>
      <w:r w:rsidRPr="004C7754">
        <w:lastRenderedPageBreak/>
        <w:t>AVA_POI.1.3E</w:t>
      </w:r>
      <w:bookmarkEnd w:id="40"/>
      <w:bookmarkEnd w:id="41"/>
    </w:p>
    <w:p w:rsidR="002F1804" w:rsidRPr="004C7754" w:rsidRDefault="002F1804" w:rsidP="002F1804">
      <w:pPr>
        <w:pStyle w:val="Zwischenberschrift"/>
        <w:rPr>
          <w:rFonts w:cs="Arial"/>
        </w:rPr>
      </w:pPr>
      <w:r w:rsidRPr="004C7754">
        <w:rPr>
          <w:rFonts w:cs="Arial"/>
        </w:rPr>
        <w:t>Evaluator action element:</w:t>
      </w:r>
    </w:p>
    <w:p w:rsidR="002F1804" w:rsidRPr="004C7754" w:rsidRDefault="002F1804" w:rsidP="002F1804">
      <w:pPr>
        <w:pStyle w:val="Langeinzug3"/>
        <w:rPr>
          <w:rFonts w:cs="Arial"/>
        </w:rPr>
      </w:pPr>
      <w:r w:rsidRPr="004C7754">
        <w:rPr>
          <w:rFonts w:cs="Arial"/>
        </w:rPr>
        <w:t>AVA_POI.1.3E</w:t>
      </w:r>
      <w:r w:rsidRPr="004C7754">
        <w:rPr>
          <w:rFonts w:cs="Arial"/>
        </w:rPr>
        <w:tab/>
      </w:r>
      <w:r w:rsidRPr="004C7754">
        <w:rPr>
          <w:bCs/>
        </w:rPr>
        <w:t xml:space="preserve">The evaluator </w:t>
      </w:r>
      <w:r w:rsidRPr="004C7754">
        <w:rPr>
          <w:bCs/>
          <w:i/>
          <w:iCs/>
        </w:rPr>
        <w:t>shall perform</w:t>
      </w:r>
      <w:r w:rsidRPr="004C7754">
        <w:rPr>
          <w:bCs/>
        </w:rPr>
        <w:t xml:space="preserve"> an independent vulnerability analysis of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w:t>
      </w:r>
      <w:r w:rsidRPr="004C7754">
        <w:rPr>
          <w:b/>
          <w:bCs/>
        </w:rPr>
        <w:t>m</w:t>
      </w:r>
      <w:r w:rsidRPr="004C7754">
        <w:rPr>
          <w:b/>
          <w:bCs/>
        </w:rPr>
        <w:t>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rPr>
        <w:t xml:space="preserve">using the guidance documentation, functional specification, design and security architecture description </w:t>
      </w:r>
      <w:r w:rsidRPr="004C7754">
        <w:rPr>
          <w:b/>
          <w:bCs/>
        </w:rPr>
        <w:t>as well as the available implement</w:t>
      </w:r>
      <w:r w:rsidRPr="004C7754">
        <w:rPr>
          <w:b/>
          <w:bCs/>
        </w:rPr>
        <w:t>a</w:t>
      </w:r>
      <w:r w:rsidRPr="004C7754">
        <w:rPr>
          <w:b/>
          <w:bCs/>
        </w:rPr>
        <w:t>tion representation and the mapping of SFRs to the implement</w:t>
      </w:r>
      <w:r w:rsidRPr="004C7754">
        <w:rPr>
          <w:b/>
          <w:bCs/>
        </w:rPr>
        <w:t>a</w:t>
      </w:r>
      <w:r w:rsidRPr="004C7754">
        <w:rPr>
          <w:b/>
          <w:bCs/>
        </w:rPr>
        <w:t>tion representation</w:t>
      </w:r>
      <w:r w:rsidRPr="004C7754">
        <w:rPr>
          <w:bCs/>
        </w:rPr>
        <w:t xml:space="preserve"> to identify potential vulnerabilities.</w:t>
      </w:r>
    </w:p>
    <w:p w:rsidR="002F1804" w:rsidRPr="004C7754" w:rsidRDefault="002F1804" w:rsidP="002F1804">
      <w:pPr>
        <w:pStyle w:val="Zwischenberschrift"/>
        <w:rPr>
          <w:rFonts w:cs="Arial"/>
        </w:rPr>
      </w:pPr>
      <w:r w:rsidRPr="004C7754">
        <w:rPr>
          <w:rFonts w:cs="Arial"/>
        </w:rPr>
        <w:t>Content and presentation of evidence elements:</w:t>
      </w:r>
    </w:p>
    <w:p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w:t>
      </w:r>
      <w:r w:rsidRPr="004C7754">
        <w:rPr>
          <w:b/>
          <w:bCs/>
        </w:rPr>
        <w:t>m</w:t>
      </w:r>
      <w:r w:rsidRPr="004C7754">
        <w:rPr>
          <w:b/>
          <w:bCs/>
        </w:rPr>
        <w:t>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iCs/>
        </w:rPr>
        <w:t>shall be suitable for testing</w:t>
      </w:r>
      <w:r w:rsidRPr="004C7754">
        <w:rPr>
          <w:rFonts w:cs="Arial"/>
        </w:rPr>
        <w:t>.</w:t>
      </w:r>
    </w:p>
    <w:p w:rsidR="002F1804" w:rsidRPr="004C7754" w:rsidRDefault="002F1804" w:rsidP="002F1804">
      <w:pPr>
        <w:pStyle w:val="Zwischenberschrift"/>
        <w:rPr>
          <w:rFonts w:cs="Arial"/>
        </w:rPr>
      </w:pPr>
      <w:r w:rsidRPr="004C7754">
        <w:rPr>
          <w:rFonts w:cs="Arial"/>
        </w:rPr>
        <w:t>Work units:</w:t>
      </w:r>
    </w:p>
    <w:p w:rsidR="002F1804" w:rsidRPr="004C7754" w:rsidRDefault="002F1804" w:rsidP="002F1804">
      <w:pPr>
        <w:pStyle w:val="workunit"/>
        <w:rPr>
          <w:rFonts w:cs="Arial"/>
          <w:iCs/>
        </w:rPr>
      </w:pPr>
      <w:r w:rsidRPr="004C7754">
        <w:rPr>
          <w:rFonts w:cs="Arial"/>
          <w:b/>
          <w:iCs/>
        </w:rPr>
        <w:t>[AVA_POI.1-4]</w:t>
      </w:r>
      <w:r w:rsidRPr="004C7754">
        <w:t xml:space="preserve"> The evaluator </w:t>
      </w:r>
      <w:r w:rsidRPr="004C7754">
        <w:rPr>
          <w:b/>
          <w:bCs/>
          <w:i/>
          <w:iCs/>
        </w:rPr>
        <w:t>shall conduct</w:t>
      </w:r>
      <w:r w:rsidRPr="004C7754">
        <w:t xml:space="preserve"> a search of ST, guidance documentation, fun</w:t>
      </w:r>
      <w:r w:rsidRPr="004C7754">
        <w:t>c</w:t>
      </w:r>
      <w:r w:rsidRPr="004C7754">
        <w:t xml:space="preserve">tional specification,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w:t>
      </w:r>
      <w:r w:rsidRPr="004C7754">
        <w:rPr>
          <w:b/>
          <w:bCs/>
          <w:iCs/>
        </w:rPr>
        <w:t>o</w:t>
      </w:r>
      <w:r w:rsidRPr="004C7754">
        <w:rPr>
          <w:b/>
          <w:bCs/>
          <w:iCs/>
        </w:rPr>
        <w:t xml:space="preserve">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w:t>
      </w:r>
      <w:r w:rsidRPr="004C7754">
        <w:rPr>
          <w:b/>
          <w:bCs/>
          <w:iCs/>
        </w:rPr>
        <w:t>o</w:t>
      </w:r>
      <w:r w:rsidRPr="004C7754">
        <w:rPr>
          <w:b/>
          <w:bCs/>
          <w:iCs/>
        </w:rPr>
        <w:t xml:space="preserve">nents and </w:t>
      </w:r>
      <w:proofErr w:type="spellStart"/>
      <w:r w:rsidRPr="004C7754">
        <w:rPr>
          <w:b/>
          <w:bCs/>
          <w:iCs/>
        </w:rPr>
        <w:t>CoreTSFKeys</w:t>
      </w:r>
      <w:proofErr w:type="spellEnd"/>
      <w:r w:rsidRPr="004C7754">
        <w:rPr>
          <w:b/>
          <w:bCs/>
          <w:iCs/>
        </w:rPr>
        <w:t xml:space="preserve"> components </w:t>
      </w:r>
      <w:r w:rsidRPr="004C7754">
        <w:t>design and security architecture description ev</w:t>
      </w:r>
      <w:r w:rsidRPr="004C7754">
        <w:t>i</w:t>
      </w:r>
      <w:r w:rsidRPr="004C7754">
        <w:t xml:space="preserve">dence to identify possible potential vulnerabilities in the </w:t>
      </w:r>
      <w:r w:rsidRPr="004C7754">
        <w:rPr>
          <w:b/>
          <w:bCs/>
        </w:rPr>
        <w:t>Magnetic Stripe Reader comp</w:t>
      </w:r>
      <w:r w:rsidRPr="004C7754">
        <w:rPr>
          <w:b/>
          <w:bCs/>
        </w:rPr>
        <w:t>o</w:t>
      </w:r>
      <w:r w:rsidRPr="004C7754">
        <w:rPr>
          <w:b/>
          <w:bCs/>
        </w:rPr>
        <w:t>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w:t>
      </w:r>
    </w:p>
    <w:p w:rsidR="002F1804" w:rsidRPr="004C7754" w:rsidRDefault="002F1804" w:rsidP="002F1804">
      <w:pPr>
        <w:pStyle w:val="WorkUnitStandard"/>
      </w:pPr>
      <w:r w:rsidRPr="004C7754">
        <w:rPr>
          <w:rStyle w:val="WorkUnitHintStandardZchn"/>
          <w:i w:val="0"/>
        </w:rPr>
        <w:t>The current work unit focuses on</w:t>
      </w:r>
      <w:r w:rsidRPr="004C7754">
        <w:rPr>
          <w:rStyle w:val="WorkUnitHintStandardZchn"/>
        </w:rPr>
        <w:t xml:space="preserve"> </w:t>
      </w:r>
      <w:r w:rsidRPr="004C7754">
        <w:t>what actions were taken to identify potential vulner</w:t>
      </w:r>
      <w:r w:rsidRPr="004C7754">
        <w:t>a</w:t>
      </w:r>
      <w:r w:rsidRPr="004C7754">
        <w:t xml:space="preserve">bilities. A final list of potential vulnerabilities applicable to the component of the POI is expected in the context of the work unit AVA_POI.1-5, where the results of examination of the publicly available sources (work unit AVA_POI.1-3) and of the current work unit will be merged. </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rPr>
          <w:color w:val="FF0000"/>
        </w:rPr>
      </w:pPr>
      <w:r w:rsidRPr="004C7754">
        <w:t>The evaluator applied the following procedure for investigating relevant evaluation co</w:t>
      </w:r>
      <w:r w:rsidRPr="004C7754">
        <w:t>n</w:t>
      </w:r>
      <w:r w:rsidRPr="004C7754">
        <w:t xml:space="preserve">tributions for the </w:t>
      </w:r>
      <w:r w:rsidRPr="004C7754">
        <w:rPr>
          <w:b/>
          <w:bCs/>
        </w:rPr>
        <w:t>Magnetic Stripe Reader component of the POI,</w:t>
      </w:r>
      <w:r w:rsidRPr="004C7754">
        <w:rPr>
          <w:bCs/>
          <w:iCs/>
        </w:rPr>
        <w:t xml:space="preserve"> </w:t>
      </w:r>
      <w:proofErr w:type="spellStart"/>
      <w:r w:rsidRPr="004C7754">
        <w:rPr>
          <w:b/>
          <w:bCs/>
          <w:iCs/>
        </w:rPr>
        <w:t>MiddleTSF’s</w:t>
      </w:r>
      <w:proofErr w:type="spellEnd"/>
      <w:r w:rsidRPr="004C7754">
        <w:rPr>
          <w:b/>
          <w:bCs/>
          <w:iCs/>
        </w:rPr>
        <w:t xml:space="preserve"> co</w:t>
      </w:r>
      <w:r w:rsidRPr="004C7754">
        <w:rPr>
          <w:b/>
          <w:bCs/>
          <w:iCs/>
        </w:rPr>
        <w:t>m</w:t>
      </w:r>
      <w:r w:rsidRPr="004C7754">
        <w:rPr>
          <w:b/>
          <w:bCs/>
          <w:iCs/>
        </w:rPr>
        <w:t>ponents,</w:t>
      </w:r>
      <w:r w:rsidRPr="004C7754">
        <w:rPr>
          <w:bCs/>
          <w:iCs/>
        </w:rPr>
        <w:t xml:space="preserve">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Cs/>
          <w:iCs/>
        </w:rPr>
        <w:t xml:space="preserve"> </w:t>
      </w:r>
      <w:proofErr w:type="spellStart"/>
      <w:r w:rsidRPr="004C7754">
        <w:rPr>
          <w:b/>
          <w:bCs/>
          <w:iCs/>
        </w:rPr>
        <w:t>CoreTSF’s</w:t>
      </w:r>
      <w:proofErr w:type="spellEnd"/>
      <w:r w:rsidRPr="004C7754">
        <w:rPr>
          <w:b/>
          <w:bCs/>
          <w:iCs/>
        </w:rPr>
        <w:t xml:space="preserve"> components</w:t>
      </w:r>
      <w:r w:rsidRPr="004C7754">
        <w:rPr>
          <w:bCs/>
          <w:iCs/>
        </w:rPr>
        <w:t xml:space="preserve"> and</w:t>
      </w:r>
      <w:r w:rsidRPr="004C7754">
        <w:rPr>
          <w:b/>
          <w:bCs/>
          <w:iCs/>
        </w:rPr>
        <w:t xml:space="preserve"> </w:t>
      </w:r>
      <w:proofErr w:type="spellStart"/>
      <w:r w:rsidRPr="004C7754">
        <w:rPr>
          <w:b/>
          <w:bCs/>
          <w:iCs/>
        </w:rPr>
        <w:t>CoreTSFKeys</w:t>
      </w:r>
      <w:proofErr w:type="spellEnd"/>
      <w:r w:rsidRPr="004C7754">
        <w:rPr>
          <w:bCs/>
          <w:iCs/>
        </w:rPr>
        <w:t xml:space="preserve"> </w:t>
      </w:r>
      <w:r w:rsidRPr="004C7754">
        <w:rPr>
          <w:b/>
          <w:bCs/>
          <w:iCs/>
        </w:rPr>
        <w:t>components</w:t>
      </w:r>
      <w:r w:rsidRPr="004C7754">
        <w:rPr>
          <w:bCs/>
          <w:iCs/>
        </w:rPr>
        <w:t xml:space="preserve"> </w:t>
      </w:r>
      <w:r w:rsidRPr="004C7754">
        <w:t>of the POI:</w:t>
      </w:r>
      <w:r w:rsidRPr="004C7754">
        <w:rPr>
          <w:color w:val="FF0000"/>
        </w:rPr>
        <w:t xml:space="preserve"> </w:t>
      </w:r>
      <w:r w:rsidRPr="00614444">
        <w:rPr>
          <w:color w:val="00B050"/>
        </w:rPr>
        <w:t>Add summary</w:t>
      </w:r>
    </w:p>
    <w:p w:rsidR="002F1804" w:rsidRPr="004C7754" w:rsidRDefault="002F1804" w:rsidP="002F1804">
      <w:pPr>
        <w:pStyle w:val="Structure"/>
        <w:rPr>
          <w:lang w:val="en-GB"/>
        </w:rPr>
      </w:pPr>
      <w:r w:rsidRPr="004C7754">
        <w:rPr>
          <w:lang w:val="en-GB"/>
        </w:rPr>
        <w:t>Analysis:</w:t>
      </w:r>
    </w:p>
    <w:p w:rsidR="002F1804" w:rsidRPr="00614444" w:rsidRDefault="002F1804" w:rsidP="002F1804">
      <w:pPr>
        <w:pStyle w:val="WorkUnitStandard"/>
        <w:rPr>
          <w:color w:val="FF0000"/>
        </w:rPr>
      </w:pPr>
      <w:r w:rsidRPr="00614444">
        <w:rPr>
          <w:color w:val="FF0000"/>
        </w:rPr>
        <w:t>The evaluator identified specific areas of concern for the current component of the POI in the work unit AVA_POI.1-3 above, whereby the following evaluation contributions were used: ASE, ADV, ATE and AGD.</w:t>
      </w:r>
    </w:p>
    <w:p w:rsidR="002F1804" w:rsidRPr="004C7754" w:rsidRDefault="002F1804" w:rsidP="002F1804">
      <w:pPr>
        <w:pStyle w:val="WorkUnitStandard"/>
      </w:pPr>
      <w:r w:rsidRPr="00614444">
        <w:rPr>
          <w:color w:val="FF0000"/>
        </w:rPr>
        <w:t xml:space="preserve">The evaluator searched for potential vulnerabilities for the current component of the POI whilst evaluating the developer contributions for the single evaluation aspects in </w:t>
      </w:r>
      <w:r w:rsidRPr="00614444">
        <w:rPr>
          <w:color w:val="FF0000"/>
        </w:rPr>
        <w:lastRenderedPageBreak/>
        <w:t>the context of the assurance classes ADV, AGD and ATE, where the relevant clues are also documented</w:t>
      </w:r>
      <w:r w:rsidRPr="004C7754">
        <w:t xml:space="preserve"> (see</w:t>
      </w:r>
      <w:r>
        <w:t xml:space="preserve"> </w:t>
      </w:r>
      <w:r w:rsidRPr="00614444">
        <w:rPr>
          <w:color w:val="00B050"/>
        </w:rPr>
        <w:t>Add references to sections in the reports ADV, ATE and AGD</w:t>
      </w:r>
      <w:r w:rsidRPr="004C7754">
        <w:t>).</w:t>
      </w:r>
    </w:p>
    <w:p w:rsidR="002F1804" w:rsidRPr="00614444" w:rsidRDefault="002F1804" w:rsidP="002F1804">
      <w:pPr>
        <w:pStyle w:val="WorkUnitStandard"/>
        <w:rPr>
          <w:color w:val="FF0000"/>
        </w:rPr>
      </w:pPr>
      <w:r w:rsidRPr="00614444">
        <w:rPr>
          <w:color w:val="FF0000"/>
        </w:rPr>
        <w:t>The certification body did not provide any list of generic potential vulnerabilities being relevant for the components of the POI type.</w:t>
      </w:r>
    </w:p>
    <w:p w:rsidR="002F1804" w:rsidRPr="004C7754" w:rsidRDefault="002F1804" w:rsidP="002F1804">
      <w:pPr>
        <w:pStyle w:val="WorkUnitStandard"/>
      </w:pPr>
      <w:r w:rsidRPr="00614444">
        <w:rPr>
          <w:color w:val="00B050"/>
        </w:rPr>
        <w:t xml:space="preserve">Or: </w:t>
      </w:r>
      <w:r w:rsidRPr="00614444">
        <w:rPr>
          <w:color w:val="FF0000"/>
        </w:rPr>
        <w:t>The certification body provided a list of generic potential vulnerabilities being rel</w:t>
      </w:r>
      <w:r w:rsidRPr="00614444">
        <w:rPr>
          <w:color w:val="FF0000"/>
        </w:rPr>
        <w:t>e</w:t>
      </w:r>
      <w:r w:rsidRPr="00614444">
        <w:rPr>
          <w:color w:val="FF0000"/>
        </w:rPr>
        <w:t>vant for the components of the POI type, cf.</w:t>
      </w:r>
      <w:r w:rsidRPr="004C7754">
        <w:t xml:space="preserve"> </w:t>
      </w:r>
      <w:r w:rsidRPr="00614444">
        <w:rPr>
          <w:color w:val="00B050"/>
        </w:rPr>
        <w:t>Add reference to vulnerability list</w:t>
      </w:r>
      <w:r w:rsidRPr="004C7754">
        <w:t>.</w:t>
      </w:r>
    </w:p>
    <w:p w:rsidR="002F1804" w:rsidRPr="004C7754" w:rsidRDefault="002F1804" w:rsidP="002F1804">
      <w:pPr>
        <w:pStyle w:val="WorkUnitStandard"/>
      </w:pPr>
      <w:r w:rsidRPr="004C7754">
        <w:t>Having performed the previous work unit and the current activities, the evaluator ident</w:t>
      </w:r>
      <w:r w:rsidRPr="004C7754">
        <w:t>i</w:t>
      </w:r>
      <w:r w:rsidRPr="004C7754">
        <w:t>fied the following potential vulnerabilities accounting merely the components of the POI type / components of the POI specific technology / components of the POI specific i</w:t>
      </w:r>
      <w:r w:rsidRPr="004C7754">
        <w:t>m</w:t>
      </w:r>
      <w:r w:rsidRPr="004C7754">
        <w:t>plementation, but not its intended operational environment (so called ‘raw list’):</w:t>
      </w:r>
    </w:p>
    <w:p w:rsidR="002F1804" w:rsidRPr="004C7754" w:rsidRDefault="002F1804" w:rsidP="002F1804">
      <w:pPr>
        <w:pStyle w:val="WorkUnitStandard"/>
        <w:rPr>
          <w:color w:val="FF0000"/>
        </w:rPr>
      </w:pPr>
      <w:r w:rsidRPr="004C7754">
        <w:rPr>
          <w:b/>
          <w:bCs/>
          <w:color w:val="FF0000"/>
        </w:rPr>
        <w:t>Magnetic Stripe Reader component of the POI</w:t>
      </w:r>
    </w:p>
    <w:p w:rsidR="002F1804" w:rsidRPr="004C7754" w:rsidRDefault="002F1804" w:rsidP="002F1804">
      <w:pPr>
        <w:pStyle w:val="WorkUnitStandard"/>
        <w:rPr>
          <w:color w:val="FF0000"/>
        </w:rPr>
      </w:pPr>
      <w:r w:rsidRPr="004C7754">
        <w:rPr>
          <w:color w:val="FF0000"/>
        </w:rPr>
        <w:t>VUL_R.1</w:t>
      </w:r>
      <w:proofErr w:type="gramStart"/>
      <w:r w:rsidRPr="004C7754">
        <w:rPr>
          <w:color w:val="FF0000"/>
        </w:rPr>
        <w:t xml:space="preserve">: </w:t>
      </w:r>
      <w:r w:rsidRPr="004C7754">
        <w:rPr>
          <w:color w:val="FF0000"/>
        </w:rPr>
        <w:tab/>
      </w:r>
      <w:r>
        <w:rPr>
          <w:color w:val="FF0000"/>
        </w:rPr>
        <w:t>…</w:t>
      </w:r>
      <w:r w:rsidRPr="004C7754">
        <w:rPr>
          <w:color w:val="FF0000"/>
        </w:rPr>
        <w:t>,</w:t>
      </w:r>
      <w:proofErr w:type="gramEnd"/>
    </w:p>
    <w:p w:rsidR="002F1804" w:rsidRPr="004C7754" w:rsidRDefault="002F1804" w:rsidP="002F1804">
      <w:pPr>
        <w:pStyle w:val="WorkUnitStandard"/>
        <w:rPr>
          <w:color w:val="FF0000"/>
          <w:szCs w:val="22"/>
        </w:rPr>
      </w:pPr>
      <w:r w:rsidRPr="004C7754">
        <w:rPr>
          <w:color w:val="FF0000"/>
          <w:szCs w:val="22"/>
        </w:rPr>
        <w:t>VUL_R.2</w:t>
      </w:r>
      <w:proofErr w:type="gramStart"/>
      <w:r w:rsidRPr="004C7754">
        <w:rPr>
          <w:color w:val="FF0000"/>
          <w:szCs w:val="22"/>
        </w:rPr>
        <w:t>:</w:t>
      </w:r>
      <w:r w:rsidRPr="004C7754">
        <w:rPr>
          <w:color w:val="FF0000"/>
          <w:szCs w:val="22"/>
        </w:rPr>
        <w:tab/>
      </w:r>
      <w:r>
        <w:rPr>
          <w:color w:val="FF0000"/>
          <w:szCs w:val="22"/>
        </w:rPr>
        <w:t>…</w:t>
      </w:r>
      <w:proofErr w:type="gramEnd"/>
    </w:p>
    <w:p w:rsidR="002F1804" w:rsidRPr="004C7754" w:rsidRDefault="002F1804" w:rsidP="002F1804">
      <w:pPr>
        <w:pStyle w:val="WorkUnitStandard"/>
        <w:rPr>
          <w:color w:val="FF0000"/>
          <w:szCs w:val="22"/>
        </w:rPr>
      </w:pPr>
      <w:r w:rsidRPr="004C7754">
        <w:rPr>
          <w:color w:val="FF0000"/>
          <w:szCs w:val="22"/>
        </w:rPr>
        <w:t>…</w:t>
      </w:r>
    </w:p>
    <w:p w:rsidR="002F1804" w:rsidRPr="004C7754" w:rsidRDefault="002F1804" w:rsidP="002F1804">
      <w:pPr>
        <w:pStyle w:val="WorkUnitStandard"/>
        <w:rPr>
          <w:color w:val="FF0000"/>
          <w:szCs w:val="22"/>
        </w:rPr>
      </w:pPr>
      <w:proofErr w:type="spellStart"/>
      <w:r w:rsidRPr="004C7754">
        <w:rPr>
          <w:b/>
          <w:bCs/>
          <w:iCs/>
          <w:color w:val="FF0000"/>
          <w:szCs w:val="22"/>
        </w:rPr>
        <w:t>MiddleTSF’s</w:t>
      </w:r>
      <w:proofErr w:type="spellEnd"/>
      <w:r w:rsidRPr="004C7754">
        <w:rPr>
          <w:b/>
          <w:bCs/>
          <w:iCs/>
          <w:color w:val="FF0000"/>
          <w:szCs w:val="22"/>
        </w:rPr>
        <w:t xml:space="preserve"> components</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color w:val="FF0000"/>
        </w:rPr>
      </w:pPr>
      <w:r w:rsidRPr="004C7754">
        <w:rPr>
          <w:color w:val="FF0000"/>
        </w:rPr>
        <w:t>This sequence of the ‘raw’ vulnerabilities also reflects the priorities in which they should be considered. The reasons for this evaluator’s point of view are as follows:</w:t>
      </w:r>
    </w:p>
    <w:p w:rsidR="002F1804" w:rsidRPr="004C7754" w:rsidRDefault="002F1804" w:rsidP="002F1804">
      <w:pPr>
        <w:pStyle w:val="WorkUnitStandard"/>
        <w:rPr>
          <w:color w:val="FF0000"/>
        </w:rPr>
      </w:pPr>
      <w:r w:rsidRPr="004C7754">
        <w:rPr>
          <w:b/>
          <w:bCs/>
          <w:color w:val="FF0000"/>
        </w:rPr>
        <w:t>Magnetic Stripe Reader component of the POI</w:t>
      </w:r>
    </w:p>
    <w:p w:rsidR="002F1804" w:rsidRPr="004C7754" w:rsidRDefault="002F1804" w:rsidP="002F1804">
      <w:pPr>
        <w:pStyle w:val="WorkUnitStandard"/>
        <w:rPr>
          <w:color w:val="FF0000"/>
        </w:rPr>
      </w:pPr>
      <w:r w:rsidRPr="004C7754">
        <w:rPr>
          <w:color w:val="FF0000"/>
        </w:rPr>
        <w:t xml:space="preserve">VUL_R.1: </w:t>
      </w:r>
      <w:r w:rsidRPr="00614444">
        <w:rPr>
          <w:color w:val="00B050"/>
        </w:rPr>
        <w:t>Add Explanation for exploitability / non-exploitability</w:t>
      </w:r>
    </w:p>
    <w:p w:rsidR="002F1804" w:rsidRPr="004C7754" w:rsidRDefault="002F1804" w:rsidP="002F1804">
      <w:pPr>
        <w:pStyle w:val="WorkUnitStandard"/>
        <w:rPr>
          <w:color w:val="FF0000"/>
        </w:rPr>
      </w:pPr>
      <w:r w:rsidRPr="004C7754">
        <w:rPr>
          <w:color w:val="FF0000"/>
        </w:rPr>
        <w:t xml:space="preserve">VUL_R.2: </w:t>
      </w:r>
      <w:r w:rsidRPr="00614444">
        <w:rPr>
          <w:color w:val="00B050"/>
        </w:rPr>
        <w:t>Add Explanation for possible exploitability / non-exploitability</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2F1804" w:rsidRPr="004C7754" w:rsidRDefault="002F1804" w:rsidP="002F1804">
      <w:pPr>
        <w:pStyle w:val="WorkUnitStandard"/>
        <w:rPr>
          <w:rFonts w:cs="Arial"/>
          <w:color w:val="FF0000"/>
          <w:szCs w:val="22"/>
        </w:rPr>
      </w:pPr>
      <w:r w:rsidRPr="004C7754">
        <w:rPr>
          <w:rFonts w:cs="Arial"/>
          <w:b/>
          <w:bCs/>
          <w:color w:val="FF0000"/>
          <w:szCs w:val="22"/>
        </w:rPr>
        <w:t>Magnetic Stripe Reader component of the POI</w:t>
      </w:r>
    </w:p>
    <w:p w:rsidR="002F1804" w:rsidRPr="004C7754" w:rsidRDefault="002F1804" w:rsidP="002F1804">
      <w:pPr>
        <w:pStyle w:val="WorkUnitStandard"/>
        <w:rPr>
          <w:color w:val="FF0000"/>
        </w:rPr>
      </w:pPr>
      <w:r w:rsidRPr="004C7754">
        <w:rPr>
          <w:color w:val="FF0000"/>
        </w:rPr>
        <w:t>VUL_P.1: == VUL_R.1,</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2F1804" w:rsidRPr="004C7754" w:rsidRDefault="002F1804" w:rsidP="002F1804">
      <w:pPr>
        <w:pStyle w:val="WorkUnitStandard"/>
        <w:rPr>
          <w:color w:val="FF0000"/>
        </w:rPr>
      </w:pPr>
      <w:r w:rsidRPr="004C7754">
        <w:rPr>
          <w:color w:val="FF0000"/>
        </w:rPr>
        <w:lastRenderedPageBreak/>
        <w:t>…</w:t>
      </w:r>
    </w:p>
    <w:p w:rsidR="002F1804" w:rsidRPr="004C7754" w:rsidRDefault="002F1804" w:rsidP="002F1804">
      <w:pPr>
        <w:pStyle w:val="WorkUnitStandard"/>
        <w:rPr>
          <w:color w:val="FF0000"/>
        </w:rPr>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Based on the analysis above the evaluator confirms </w:t>
      </w:r>
      <w:r w:rsidRPr="00614444">
        <w:rPr>
          <w:color w:val="FF0000"/>
        </w:rPr>
        <w:t>(or disproves)</w:t>
      </w:r>
      <w:r w:rsidRPr="004C7754">
        <w:t xml:space="preserve"> that he was able to identify potential vulnerabilities in the components of the POI using components of the POI specific information available.</w:t>
      </w:r>
    </w:p>
    <w:p w:rsidR="002F1804" w:rsidRPr="004C7754" w:rsidRDefault="002F1804" w:rsidP="002F1804">
      <w:pPr>
        <w:pStyle w:val="Structure"/>
        <w:rPr>
          <w:lang w:val="en-GB"/>
        </w:rPr>
      </w:pPr>
      <w:r w:rsidRPr="004C7754">
        <w:rPr>
          <w:b w:val="0"/>
        </w:rPr>
        <w:t>Hence, the current work unit is</w:t>
      </w:r>
      <w:r w:rsidRPr="004C7754">
        <w:t xml:space="preserve"> </w:t>
      </w:r>
      <w:r w:rsidRPr="00614444">
        <w:rPr>
          <w:b w:val="0"/>
          <w:color w:val="FF0000"/>
        </w:rPr>
        <w:t>fulfilled</w:t>
      </w:r>
      <w:r w:rsidRPr="00614444">
        <w:rPr>
          <w:color w:val="FF0000"/>
        </w:rPr>
        <w:t xml:space="preserve"> (pass) or is </w:t>
      </w:r>
      <w:r w:rsidRPr="00614444">
        <w:rPr>
          <w:b w:val="0"/>
          <w:color w:val="FF0000"/>
        </w:rPr>
        <w:t>not fulfilled</w:t>
      </w:r>
      <w:r w:rsidRPr="00614444">
        <w:rPr>
          <w:color w:val="FF0000"/>
        </w:rPr>
        <w:t xml:space="preserve"> (fail).</w:t>
      </w:r>
    </w:p>
    <w:p w:rsidR="002F1804" w:rsidRPr="004C7754" w:rsidRDefault="002F1804" w:rsidP="002F1804">
      <w:pPr>
        <w:pStyle w:val="WorkUnitStandard"/>
      </w:pPr>
    </w:p>
    <w:p w:rsidR="002F1804" w:rsidRPr="004C7754" w:rsidRDefault="002F1804" w:rsidP="002F1804">
      <w:pPr>
        <w:pStyle w:val="workunit"/>
        <w:rPr>
          <w:rFonts w:cs="Arial"/>
          <w:iCs/>
        </w:rPr>
      </w:pPr>
      <w:r w:rsidRPr="004C7754">
        <w:rPr>
          <w:rFonts w:cs="Arial"/>
          <w:b/>
          <w:iCs/>
        </w:rPr>
        <w:t>[AVA_POI.1-5</w:t>
      </w:r>
      <w:r w:rsidRPr="004C7754">
        <w:t xml:space="preserve"> </w:t>
      </w:r>
      <w:proofErr w:type="gramStart"/>
      <w:r w:rsidRPr="004C7754">
        <w:t>The</w:t>
      </w:r>
      <w:proofErr w:type="gramEnd"/>
      <w:r w:rsidRPr="004C7754">
        <w:t xml:space="preserve"> evaluator </w:t>
      </w:r>
      <w:r w:rsidRPr="004C7754">
        <w:rPr>
          <w:b/>
          <w:bCs/>
          <w:i/>
          <w:iCs/>
        </w:rPr>
        <w:t>shall record</w:t>
      </w:r>
      <w:r w:rsidRPr="004C7754">
        <w:t xml:space="preserve"> in the ETR the identified potential vulnerabilities that are candidates for testing and applicable to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xml:space="preserve"> in its operational environment.</w:t>
      </w:r>
    </w:p>
    <w:p w:rsidR="002F1804" w:rsidRPr="004C7754" w:rsidRDefault="002F1804" w:rsidP="002F1804">
      <w:pPr>
        <w:pStyle w:val="WorkUnitStandard"/>
      </w:pPr>
      <w:r w:rsidRPr="004C7754">
        <w:t>The current work unit deals with creating the final list of potential vulnerabilities ident</w:t>
      </w:r>
      <w:r w:rsidRPr="004C7754">
        <w:t>i</w:t>
      </w:r>
      <w:r w:rsidRPr="004C7754">
        <w:t>fied in the component of the POI which may be exploitable in its operational enviro</w:t>
      </w:r>
      <w:r w:rsidRPr="004C7754">
        <w:t>n</w:t>
      </w:r>
      <w:r w:rsidRPr="004C7754">
        <w:t>ment.</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rPr>
          <w:color w:val="FF0000"/>
        </w:rPr>
      </w:pPr>
      <w:r w:rsidRPr="004C7754">
        <w:rPr>
          <w:color w:val="FF0000"/>
        </w:rPr>
        <w:t>The evaluator applied the following procedure while creating a list of potential vulner</w:t>
      </w:r>
      <w:r w:rsidRPr="004C7754">
        <w:rPr>
          <w:color w:val="FF0000"/>
        </w:rPr>
        <w:t>a</w:t>
      </w:r>
      <w:r w:rsidRPr="004C7754">
        <w:rPr>
          <w:color w:val="FF0000"/>
        </w:rPr>
        <w:t xml:space="preserve">bilities applicable to the components of the POI in its operational environment: </w:t>
      </w:r>
      <w:r w:rsidRPr="00614444">
        <w:rPr>
          <w:color w:val="00B050"/>
        </w:rPr>
        <w:t>Add summary</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pPr>
      <w:r w:rsidRPr="004C7754">
        <w:t>Firstly, the evaluator created a ‘raw list’ of potential vulnerabilities based on the results gained while performing the previous work unit; this ‘raw list’ merely considers the cu</w:t>
      </w:r>
      <w:r w:rsidRPr="004C7754">
        <w:t>r</w:t>
      </w:r>
      <w:r w:rsidRPr="004C7754">
        <w:t>rent components of the POI type / components of the POI specific technology / comp</w:t>
      </w:r>
      <w:r w:rsidRPr="004C7754">
        <w:t>o</w:t>
      </w:r>
      <w:r w:rsidRPr="004C7754">
        <w:t>nents of the POI specific implementation, but not its intended operational environment:</w:t>
      </w:r>
    </w:p>
    <w:p w:rsidR="002F1804" w:rsidRPr="004C7754" w:rsidRDefault="002F1804" w:rsidP="002F1804">
      <w:pPr>
        <w:pStyle w:val="WorkUnitStandard"/>
        <w:rPr>
          <w:color w:val="FF0000"/>
        </w:rPr>
      </w:pPr>
      <w:r>
        <w:rPr>
          <w:color w:val="FF0000"/>
        </w:rPr>
        <w:t>VUL_R.1: …</w:t>
      </w:r>
    </w:p>
    <w:p w:rsidR="002F1804" w:rsidRPr="004C7754" w:rsidRDefault="002F1804" w:rsidP="002F1804">
      <w:pPr>
        <w:pStyle w:val="WorkUnitStandard"/>
        <w:rPr>
          <w:color w:val="FF0000"/>
        </w:rPr>
      </w:pPr>
      <w:r>
        <w:rPr>
          <w:color w:val="FF0000"/>
        </w:rPr>
        <w:t>VUL_R.2</w:t>
      </w:r>
      <w:proofErr w:type="gramStart"/>
      <w:r>
        <w:rPr>
          <w:color w:val="FF0000"/>
        </w:rPr>
        <w:t>: ..</w:t>
      </w:r>
      <w:proofErr w:type="gramEnd"/>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pPr>
      <w:r w:rsidRPr="004C7754">
        <w:t xml:space="preserve">Secondly, the evaluator reconstructed the formal assumptions about the component of the POI operational environment. In order to do this he referred to the </w:t>
      </w:r>
      <w:r w:rsidRPr="004C7754">
        <w:rPr>
          <w:color w:val="FF0000"/>
        </w:rPr>
        <w:t xml:space="preserve">[ST], sec. </w:t>
      </w:r>
      <w:r w:rsidRPr="00AF5CAE">
        <w:rPr>
          <w:color w:val="00B050"/>
        </w:rPr>
        <w:t xml:space="preserve">Add reference </w:t>
      </w:r>
      <w:r>
        <w:rPr>
          <w:color w:val="00B050"/>
        </w:rPr>
        <w:t>from</w:t>
      </w:r>
      <w:r w:rsidRPr="00AF5CAE">
        <w:rPr>
          <w:color w:val="00B050"/>
        </w:rPr>
        <w:t xml:space="preserve"> ST</w:t>
      </w:r>
      <w:r w:rsidRPr="004C7754">
        <w:t>:</w:t>
      </w:r>
    </w:p>
    <w:tbl>
      <w:tblPr>
        <w:tblW w:w="8460" w:type="dxa"/>
        <w:tblInd w:w="6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2"/>
        <w:gridCol w:w="7128"/>
      </w:tblGrid>
      <w:tr w:rsidR="002F1804" w:rsidRPr="004C7754" w:rsidTr="003F6121">
        <w:tc>
          <w:tcPr>
            <w:tcW w:w="1332" w:type="dxa"/>
          </w:tcPr>
          <w:p w:rsidR="002F1804" w:rsidRPr="004C7754" w:rsidRDefault="002F1804" w:rsidP="003F6121">
            <w:pPr>
              <w:spacing w:before="20" w:after="20"/>
              <w:rPr>
                <w:color w:val="FF0000"/>
                <w:sz w:val="20"/>
              </w:rPr>
            </w:pPr>
            <w:r w:rsidRPr="004C7754">
              <w:rPr>
                <w:rFonts w:cs="Arial"/>
                <w:color w:val="FF0000"/>
                <w:sz w:val="20"/>
              </w:rPr>
              <w:t>A.1</w:t>
            </w:r>
          </w:p>
        </w:tc>
        <w:tc>
          <w:tcPr>
            <w:tcW w:w="7128" w:type="dxa"/>
          </w:tcPr>
          <w:p w:rsidR="002F1804" w:rsidRPr="004C7754" w:rsidRDefault="002F1804" w:rsidP="003F6121">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rsidTr="003F6121">
        <w:tc>
          <w:tcPr>
            <w:tcW w:w="1332" w:type="dxa"/>
          </w:tcPr>
          <w:p w:rsidR="002F1804" w:rsidRPr="004C7754" w:rsidRDefault="002F1804" w:rsidP="003F6121">
            <w:pPr>
              <w:spacing w:before="20" w:after="20"/>
              <w:rPr>
                <w:color w:val="FF0000"/>
                <w:sz w:val="20"/>
              </w:rPr>
            </w:pPr>
            <w:r w:rsidRPr="004C7754">
              <w:rPr>
                <w:color w:val="FF0000"/>
                <w:sz w:val="20"/>
              </w:rPr>
              <w:t xml:space="preserve">A.2 </w:t>
            </w:r>
          </w:p>
        </w:tc>
        <w:tc>
          <w:tcPr>
            <w:tcW w:w="7128" w:type="dxa"/>
          </w:tcPr>
          <w:p w:rsidR="002F1804" w:rsidRPr="004C7754" w:rsidRDefault="002F1804" w:rsidP="003F6121">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rsidTr="003F6121">
        <w:tc>
          <w:tcPr>
            <w:tcW w:w="1332" w:type="dxa"/>
          </w:tcPr>
          <w:p w:rsidR="002F1804" w:rsidRPr="004C7754" w:rsidRDefault="002F1804" w:rsidP="003F6121">
            <w:pPr>
              <w:spacing w:before="20" w:after="20"/>
              <w:rPr>
                <w:color w:val="FF0000"/>
                <w:sz w:val="20"/>
              </w:rPr>
            </w:pPr>
            <w:r>
              <w:rPr>
                <w:color w:val="FF0000"/>
                <w:sz w:val="20"/>
              </w:rPr>
              <w:lastRenderedPageBreak/>
              <w:t>…</w:t>
            </w:r>
          </w:p>
        </w:tc>
        <w:tc>
          <w:tcPr>
            <w:tcW w:w="7128" w:type="dxa"/>
          </w:tcPr>
          <w:p w:rsidR="002F1804" w:rsidRPr="004C7754" w:rsidRDefault="002F1804" w:rsidP="003F6121">
            <w:pPr>
              <w:spacing w:before="20" w:after="20"/>
              <w:rPr>
                <w:color w:val="FF0000"/>
                <w:sz w:val="20"/>
              </w:rPr>
            </w:pPr>
            <w:r>
              <w:rPr>
                <w:color w:val="FF0000"/>
                <w:sz w:val="20"/>
              </w:rPr>
              <w:t>…</w:t>
            </w:r>
          </w:p>
        </w:tc>
      </w:tr>
      <w:tr w:rsidR="002F1804" w:rsidRPr="004C7754" w:rsidTr="003F6121">
        <w:tc>
          <w:tcPr>
            <w:tcW w:w="1332" w:type="dxa"/>
          </w:tcPr>
          <w:p w:rsidR="002F1804" w:rsidRPr="004C7754" w:rsidRDefault="002F1804" w:rsidP="003F6121">
            <w:pPr>
              <w:spacing w:before="20" w:after="20"/>
              <w:rPr>
                <w:color w:val="FF0000"/>
                <w:sz w:val="20"/>
              </w:rPr>
            </w:pPr>
            <w:proofErr w:type="spellStart"/>
            <w:r w:rsidRPr="004C7754">
              <w:rPr>
                <w:rFonts w:cs="Arial"/>
                <w:color w:val="FF0000"/>
                <w:sz w:val="20"/>
              </w:rPr>
              <w:t>A.n</w:t>
            </w:r>
            <w:proofErr w:type="spellEnd"/>
          </w:p>
        </w:tc>
        <w:tc>
          <w:tcPr>
            <w:tcW w:w="7128" w:type="dxa"/>
          </w:tcPr>
          <w:p w:rsidR="002F1804" w:rsidRPr="004C7754" w:rsidRDefault="002F1804" w:rsidP="003F6121">
            <w:pPr>
              <w:autoSpaceDE w:val="0"/>
              <w:autoSpaceDN w:val="0"/>
              <w:adjustRightInd w:val="0"/>
              <w:spacing w:before="20" w:after="20"/>
              <w:rPr>
                <w:caps/>
                <w:color w:val="FF0000"/>
                <w:sz w:val="20"/>
              </w:rPr>
            </w:pPr>
            <w:r w:rsidRPr="004C7754">
              <w:rPr>
                <w:color w:val="FF0000"/>
                <w:sz w:val="20"/>
              </w:rPr>
              <w:t xml:space="preserve">short description of the assumption, cf. also [AGD_OPE], sec. </w:t>
            </w:r>
            <w:r w:rsidRPr="00AF5CAE">
              <w:rPr>
                <w:color w:val="00B050"/>
                <w:sz w:val="20"/>
              </w:rPr>
              <w:t>Add reference</w:t>
            </w:r>
          </w:p>
        </w:tc>
      </w:tr>
    </w:tbl>
    <w:p w:rsidR="002F1804" w:rsidRPr="004C7754" w:rsidRDefault="002F1804" w:rsidP="002F1804">
      <w:pPr>
        <w:pStyle w:val="WorkUnitStandard"/>
      </w:pPr>
    </w:p>
    <w:p w:rsidR="002F1804" w:rsidRPr="004C7754" w:rsidRDefault="002F1804" w:rsidP="002F1804">
      <w:pPr>
        <w:pStyle w:val="WorkUnitStandard"/>
      </w:pPr>
      <w:r w:rsidRPr="004C7754">
        <w:t>Then he analysed, for each potential vulnerability of the ‘raw list’, whether it might be exploitable in the intended operational environment:</w:t>
      </w:r>
    </w:p>
    <w:p w:rsidR="002F1804" w:rsidRPr="004C7754" w:rsidRDefault="002F1804" w:rsidP="002F1804">
      <w:pPr>
        <w:pStyle w:val="WorkUnitStandard"/>
        <w:rPr>
          <w:color w:val="FF0000"/>
        </w:rPr>
      </w:pPr>
      <w:r w:rsidRPr="004C7754">
        <w:rPr>
          <w:color w:val="FF0000"/>
        </w:rPr>
        <w:t>VUL_R.1:</w:t>
      </w:r>
    </w:p>
    <w:p w:rsidR="002F1804" w:rsidRPr="004C7754" w:rsidRDefault="002F1804" w:rsidP="002F1804">
      <w:pPr>
        <w:pStyle w:val="WorkUnitStandard"/>
        <w:rPr>
          <w:color w:val="FF0000"/>
        </w:rPr>
      </w:pPr>
      <w:r w:rsidRPr="004C7754">
        <w:rPr>
          <w:color w:val="FF0000"/>
        </w:rPr>
        <w:t>Explanation for exploitability / non-exploitability considering the operational enviro</w:t>
      </w:r>
      <w:r w:rsidRPr="004C7754">
        <w:rPr>
          <w:color w:val="FF0000"/>
        </w:rPr>
        <w:t>n</w:t>
      </w:r>
      <w:r w:rsidRPr="004C7754">
        <w:rPr>
          <w:color w:val="FF0000"/>
        </w:rPr>
        <w:t>ment.</w:t>
      </w:r>
    </w:p>
    <w:p w:rsidR="002F1804" w:rsidRPr="004C7754" w:rsidRDefault="002F1804" w:rsidP="002F1804">
      <w:pPr>
        <w:pStyle w:val="WorkUnitStandard"/>
        <w:rPr>
          <w:color w:val="FF0000"/>
        </w:rPr>
      </w:pPr>
      <w:r w:rsidRPr="004C7754">
        <w:rPr>
          <w:color w:val="FF0000"/>
        </w:rPr>
        <w:t xml:space="preserve">VUL_R.2: </w:t>
      </w:r>
    </w:p>
    <w:p w:rsidR="002F1804" w:rsidRPr="004C7754" w:rsidRDefault="002F1804" w:rsidP="002F1804">
      <w:pPr>
        <w:pStyle w:val="WorkUnitStandard"/>
        <w:rPr>
          <w:color w:val="FF0000"/>
        </w:rPr>
      </w:pPr>
      <w:r w:rsidRPr="004C7754">
        <w:rPr>
          <w:color w:val="FF0000"/>
        </w:rPr>
        <w:t>Explanation for possible exploitability / non-exploitability considering the operational environment.</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2F1804" w:rsidRPr="004C7754" w:rsidRDefault="002F1804" w:rsidP="002F1804">
      <w:pPr>
        <w:pStyle w:val="WorkUnitStandard"/>
        <w:rPr>
          <w:color w:val="FF0000"/>
        </w:rPr>
      </w:pPr>
      <w:r w:rsidRPr="004C7754">
        <w:rPr>
          <w:color w:val="FF0000"/>
        </w:rPr>
        <w:t>VUL_P.1: == VUL_R.1,</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pPr>
      <w:r w:rsidRPr="004C7754">
        <w:t>This list of potential vulnerabilities being applicable to the component of the POI in its operational environment will be reported (cited) in the ETR. We do not recommend publishing the list of the potential vulnerabilities.</w:t>
      </w:r>
    </w:p>
    <w:p w:rsidR="002F1804" w:rsidRPr="004C7754" w:rsidRDefault="002F1804" w:rsidP="002F1804">
      <w:pPr>
        <w:pStyle w:val="WorkUnitStandard"/>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AF5CAE">
        <w:rPr>
          <w:color w:val="FF0000"/>
        </w:rPr>
        <w:t>(or disproves)</w:t>
      </w:r>
      <w:r w:rsidRPr="004C7754">
        <w:t xml:space="preserve"> that he was able to create a list of potential vu</w:t>
      </w:r>
      <w:r w:rsidRPr="004C7754">
        <w:t>l</w:t>
      </w:r>
      <w:r w:rsidRPr="004C7754">
        <w:t>nerabilities applicable to the component of the POI in its operational environment.</w:t>
      </w:r>
    </w:p>
    <w:p w:rsidR="002F1804" w:rsidRPr="00AF5CAE" w:rsidRDefault="002F1804" w:rsidP="002F1804">
      <w:pPr>
        <w:pStyle w:val="WorkUnitStandard"/>
        <w:rPr>
          <w:color w:val="FF0000"/>
        </w:rPr>
      </w:pPr>
      <w:r w:rsidRPr="004C7754">
        <w:t xml:space="preserve">Hence, the current work unit is </w:t>
      </w:r>
      <w:r w:rsidRPr="00AF5CAE">
        <w:rPr>
          <w:b/>
          <w:color w:val="FF0000"/>
        </w:rPr>
        <w:t>fulfilled</w:t>
      </w:r>
      <w:r w:rsidRPr="00AF5CAE">
        <w:rPr>
          <w:color w:val="FF0000"/>
        </w:rPr>
        <w:t xml:space="preserve"> (pass) or is </w:t>
      </w:r>
      <w:r w:rsidRPr="00AF5CAE">
        <w:rPr>
          <w:b/>
          <w:color w:val="FF0000"/>
        </w:rPr>
        <w:t>not fulfilled</w:t>
      </w:r>
      <w:r w:rsidRPr="00AF5CAE">
        <w:rPr>
          <w:color w:val="FF0000"/>
        </w:rPr>
        <w:t xml:space="preserve"> (fail).</w:t>
      </w:r>
    </w:p>
    <w:p w:rsidR="002F1804" w:rsidRPr="004C7754" w:rsidRDefault="002F1804" w:rsidP="002F1804">
      <w:pPr>
        <w:pStyle w:val="WorkUnitStandard"/>
      </w:pPr>
    </w:p>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AVA_POI.1.3E:</w:t>
      </w:r>
      <w:r w:rsidRPr="004C7754">
        <w:rPr>
          <w:rFonts w:cs="Arial"/>
        </w:rPr>
        <w:br/>
      </w:r>
      <w:bookmarkStart w:id="42" w:name="verdict_ava_poi_1_3"/>
      <w:r w:rsidRPr="003A490C">
        <w:rPr>
          <w:rFonts w:cs="Arial"/>
          <w:b/>
          <w:color w:val="FF0000"/>
        </w:rPr>
        <w:t>##PASS ##FAIL ##INCONCLUSIVE</w:t>
      </w:r>
      <w:bookmarkEnd w:id="42"/>
      <w:r w:rsidRPr="004C7754">
        <w:rPr>
          <w:rFonts w:cs="Arial"/>
        </w:rPr>
        <w:t xml:space="preserve"> </w:t>
      </w:r>
      <w:r w:rsidRPr="004C7754">
        <w:rPr>
          <w:rFonts w:cs="Arial"/>
        </w:rPr>
        <w:br/>
      </w:r>
      <w:proofErr w:type="gramStart"/>
      <w:r w:rsidRPr="004C7754">
        <w:rPr>
          <w:rFonts w:cs="Arial"/>
        </w:rPr>
        <w:t>The</w:t>
      </w:r>
      <w:proofErr w:type="gramEnd"/>
      <w:r w:rsidRPr="004C7754">
        <w:rPr>
          <w:rFonts w:cs="Arial"/>
        </w:rPr>
        <w:t xml:space="preserve"> evaluator confirms (##or disproves) that the information provided in the analysed doc</w:t>
      </w:r>
      <w:r w:rsidRPr="004C7754">
        <w:rPr>
          <w:rFonts w:cs="Arial"/>
        </w:rPr>
        <w:t>u</w:t>
      </w:r>
      <w:r w:rsidRPr="004C7754">
        <w:rPr>
          <w:rFonts w:cs="Arial"/>
        </w:rPr>
        <w:t>mentation meet all requirements for content and presentation of evidence.</w:t>
      </w:r>
    </w:p>
    <w:p w:rsidR="002F1804" w:rsidRPr="004C7754" w:rsidRDefault="002F1804" w:rsidP="002F1804"/>
    <w:p w:rsidR="002F1804" w:rsidRPr="004C7754" w:rsidRDefault="002F1804" w:rsidP="002F1804">
      <w:pPr>
        <w:pStyle w:val="berschrift3"/>
        <w:numPr>
          <w:ilvl w:val="2"/>
          <w:numId w:val="2"/>
        </w:numPr>
      </w:pPr>
      <w:bookmarkStart w:id="43" w:name="_Toc530659670"/>
      <w:bookmarkStart w:id="44" w:name="_Toc6294870"/>
      <w:r w:rsidRPr="004C7754">
        <w:lastRenderedPageBreak/>
        <w:t>AVA_POI.1.4E</w:t>
      </w:r>
      <w:bookmarkEnd w:id="43"/>
      <w:bookmarkEnd w:id="44"/>
    </w:p>
    <w:p w:rsidR="002F1804" w:rsidRPr="004C7754" w:rsidRDefault="002F1804" w:rsidP="002F1804">
      <w:pPr>
        <w:pStyle w:val="Zwischenberschrift"/>
        <w:rPr>
          <w:rFonts w:cs="Arial"/>
        </w:rPr>
      </w:pPr>
      <w:r w:rsidRPr="004C7754">
        <w:rPr>
          <w:rFonts w:cs="Arial"/>
        </w:rPr>
        <w:t>Evaluator action element:</w:t>
      </w:r>
    </w:p>
    <w:p w:rsidR="002F1804" w:rsidRPr="004C7754" w:rsidRDefault="002F1804" w:rsidP="002F1804">
      <w:pPr>
        <w:pStyle w:val="Langeinzug3"/>
        <w:rPr>
          <w:b/>
          <w:szCs w:val="24"/>
        </w:rPr>
      </w:pPr>
      <w:r w:rsidRPr="004C7754">
        <w:rPr>
          <w:rFonts w:cs="Arial"/>
        </w:rPr>
        <w:t>AVA_POI.1.4E</w:t>
      </w:r>
      <w:r w:rsidRPr="004C7754">
        <w:rPr>
          <w:rFonts w:cs="Arial"/>
        </w:rPr>
        <w:tab/>
      </w:r>
      <w:r w:rsidRPr="004C7754">
        <w:rPr>
          <w:bCs/>
        </w:rPr>
        <w:t xml:space="preserve">The evaluator </w:t>
      </w:r>
      <w:r w:rsidRPr="004C7754">
        <w:rPr>
          <w:bCs/>
          <w:i/>
          <w:iCs/>
        </w:rPr>
        <w:t>shall conduct</w:t>
      </w:r>
      <w:r w:rsidRPr="004C7754">
        <w:rPr>
          <w:bCs/>
        </w:rPr>
        <w:t xml:space="preserve"> penetration testing, based on the identified potential vulnerabilities, to determine that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w:t>
      </w:r>
      <w:r w:rsidRPr="004C7754">
        <w:rPr>
          <w:b/>
          <w:bCs/>
          <w:iCs/>
        </w:rPr>
        <w:t>o</w:t>
      </w:r>
      <w:r w:rsidRPr="004C7754">
        <w:rPr>
          <w:b/>
          <w:bCs/>
          <w:iCs/>
        </w:rPr>
        <w:t xml:space="preserve">nents and </w:t>
      </w:r>
      <w:proofErr w:type="spellStart"/>
      <w:r w:rsidRPr="004C7754">
        <w:rPr>
          <w:b/>
          <w:bCs/>
          <w:iCs/>
        </w:rPr>
        <w:t>CoreTSFKeys</w:t>
      </w:r>
      <w:proofErr w:type="spellEnd"/>
      <w:r w:rsidRPr="004C7754">
        <w:rPr>
          <w:b/>
          <w:bCs/>
          <w:iCs/>
        </w:rPr>
        <w:t xml:space="preserve"> components</w:t>
      </w:r>
      <w:r w:rsidRPr="004C7754">
        <w:rPr>
          <w:bCs/>
        </w:rPr>
        <w:t xml:space="preserve"> is resistant to attacks pe</w:t>
      </w:r>
      <w:r w:rsidRPr="004C7754">
        <w:rPr>
          <w:bCs/>
        </w:rPr>
        <w:t>r</w:t>
      </w:r>
      <w:r w:rsidRPr="004C7754">
        <w:rPr>
          <w:bCs/>
        </w:rPr>
        <w:t xml:space="preserve">formed by an attacker possessing </w:t>
      </w:r>
      <w:r w:rsidRPr="004C7754">
        <w:rPr>
          <w:b/>
          <w:szCs w:val="24"/>
        </w:rPr>
        <w:t>attack potential equal or higher than</w:t>
      </w:r>
      <w:r w:rsidRPr="004C7754">
        <w:rPr>
          <w:szCs w:val="24"/>
        </w:rPr>
        <w:t xml:space="preserve"> </w:t>
      </w:r>
      <w:r w:rsidRPr="004C7754">
        <w:rPr>
          <w:b/>
          <w:szCs w:val="24"/>
        </w:rPr>
        <w:t>components assigned attack potential with a minimum a</w:t>
      </w:r>
      <w:r w:rsidRPr="004C7754">
        <w:rPr>
          <w:b/>
          <w:szCs w:val="24"/>
        </w:rPr>
        <w:t>t</w:t>
      </w:r>
      <w:r w:rsidRPr="004C7754">
        <w:rPr>
          <w:b/>
          <w:szCs w:val="24"/>
        </w:rPr>
        <w:t xml:space="preserve">tack potential for the exploitation phase of a value defined in [POI </w:t>
      </w:r>
      <w:proofErr w:type="spellStart"/>
      <w:r w:rsidRPr="004C7754">
        <w:rPr>
          <w:b/>
          <w:szCs w:val="24"/>
        </w:rPr>
        <w:t>AttackPot</w:t>
      </w:r>
      <w:proofErr w:type="spellEnd"/>
      <w:r w:rsidRPr="004C7754">
        <w:rPr>
          <w:b/>
          <w:szCs w:val="24"/>
        </w:rPr>
        <w:t>]:</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rsidTr="003F6121">
        <w:tc>
          <w:tcPr>
            <w:tcW w:w="3042" w:type="dxa"/>
          </w:tcPr>
          <w:p w:rsidR="002F1804" w:rsidRPr="004C7754" w:rsidRDefault="002F1804" w:rsidP="003F6121">
            <w:pPr>
              <w:spacing w:before="60" w:after="60" w:line="240" w:lineRule="auto"/>
              <w:jc w:val="left"/>
              <w:rPr>
                <w:rFonts w:cs="Arial"/>
                <w:b/>
              </w:rPr>
            </w:pPr>
            <w:r w:rsidRPr="004C7754">
              <w:rPr>
                <w:rFonts w:cs="Arial"/>
                <w:b/>
              </w:rPr>
              <w:t>MSR</w:t>
            </w:r>
          </w:p>
        </w:tc>
        <w:tc>
          <w:tcPr>
            <w:tcW w:w="2552" w:type="dxa"/>
          </w:tcPr>
          <w:p w:rsidR="002F1804" w:rsidRPr="004C7754" w:rsidRDefault="002F1804" w:rsidP="003F6121">
            <w:pPr>
              <w:spacing w:before="60" w:after="60" w:line="240" w:lineRule="auto"/>
              <w:jc w:val="left"/>
              <w:rPr>
                <w:b/>
              </w:rPr>
            </w:pPr>
            <w:r w:rsidRPr="004C7754">
              <w:rPr>
                <w:rFonts w:cs="Arial"/>
                <w:b/>
                <w:bCs/>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MiddleTSF</w:t>
            </w:r>
            <w:proofErr w:type="spellEnd"/>
          </w:p>
        </w:tc>
        <w:tc>
          <w:tcPr>
            <w:tcW w:w="2552" w:type="dxa"/>
          </w:tcPr>
          <w:p w:rsidR="002F1804" w:rsidRPr="004C7754" w:rsidRDefault="002F1804" w:rsidP="003F6121">
            <w:pPr>
              <w:spacing w:before="60" w:after="60" w:line="240" w:lineRule="auto"/>
              <w:jc w:val="left"/>
              <w:rPr>
                <w:rFonts w:cs="Arial"/>
                <w:b/>
              </w:rPr>
            </w:pPr>
            <w:r w:rsidRPr="004C7754">
              <w:rPr>
                <w:rFonts w:cs="Arial"/>
                <w:b/>
                <w:bCs/>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PEDMiddleTSF</w:t>
            </w:r>
            <w:proofErr w:type="spellEnd"/>
          </w:p>
        </w:tc>
        <w:tc>
          <w:tcPr>
            <w:tcW w:w="2552" w:type="dxa"/>
          </w:tcPr>
          <w:p w:rsidR="002F1804" w:rsidRPr="004C7754" w:rsidRDefault="002F1804" w:rsidP="003F6121">
            <w:pPr>
              <w:spacing w:before="60" w:after="60" w:line="240" w:lineRule="auto"/>
              <w:jc w:val="left"/>
              <w:rPr>
                <w:rFonts w:cs="Arial"/>
                <w:b/>
                <w:bCs/>
              </w:rPr>
            </w:pPr>
            <w:r w:rsidRPr="004C7754">
              <w:rPr>
                <w:rFonts w:cs="Arial"/>
                <w:b/>
                <w:bCs/>
              </w:rPr>
              <w:t>POI-Low</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r w:rsidRPr="004C7754">
              <w:rPr>
                <w:rFonts w:cs="Arial"/>
                <w:b/>
              </w:rPr>
              <w:t xml:space="preserve">IC Card Reader </w:t>
            </w:r>
          </w:p>
        </w:tc>
        <w:tc>
          <w:tcPr>
            <w:tcW w:w="2552" w:type="dxa"/>
          </w:tcPr>
          <w:p w:rsidR="002F1804" w:rsidRPr="004C7754" w:rsidRDefault="002F1804" w:rsidP="003F6121">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CoreTSF</w:t>
            </w:r>
            <w:proofErr w:type="spellEnd"/>
          </w:p>
        </w:tc>
        <w:tc>
          <w:tcPr>
            <w:tcW w:w="2552" w:type="dxa"/>
          </w:tcPr>
          <w:p w:rsidR="002F1804" w:rsidRPr="004C7754" w:rsidRDefault="002F1804" w:rsidP="003F6121">
            <w:pPr>
              <w:spacing w:before="60" w:after="60" w:line="240" w:lineRule="auto"/>
              <w:jc w:val="left"/>
              <w:rPr>
                <w:rFonts w:cs="Arial"/>
                <w:b/>
              </w:rPr>
            </w:pPr>
            <w:r w:rsidRPr="004C7754">
              <w:rPr>
                <w:rFonts w:cs="Arial"/>
                <w:b/>
                <w:bCs/>
              </w:rPr>
              <w:t xml:space="preserve">POI-Moderate </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CoreTSFKeys</w:t>
            </w:r>
            <w:proofErr w:type="spellEnd"/>
          </w:p>
        </w:tc>
        <w:tc>
          <w:tcPr>
            <w:tcW w:w="2552" w:type="dxa"/>
          </w:tcPr>
          <w:p w:rsidR="002F1804" w:rsidRPr="004C7754" w:rsidRDefault="002F1804" w:rsidP="003F6121">
            <w:pPr>
              <w:spacing w:before="60" w:after="60" w:line="240" w:lineRule="auto"/>
              <w:rPr>
                <w:rFonts w:cs="Arial"/>
                <w:b/>
              </w:rPr>
            </w:pPr>
            <w:r w:rsidRPr="004C7754">
              <w:rPr>
                <w:rFonts w:cs="Arial"/>
                <w:b/>
                <w:bCs/>
              </w:rPr>
              <w:t xml:space="preserve">POI-High </w:t>
            </w:r>
          </w:p>
        </w:tc>
      </w:tr>
    </w:tbl>
    <w:p w:rsidR="002F1804" w:rsidRPr="004C7754" w:rsidRDefault="002F1804" w:rsidP="002F1804">
      <w:pPr>
        <w:pStyle w:val="Langeinzug3"/>
        <w:rPr>
          <w:rFonts w:cs="Arial"/>
        </w:rPr>
      </w:pPr>
    </w:p>
    <w:p w:rsidR="002F1804" w:rsidRPr="004C7754" w:rsidRDefault="002F1804" w:rsidP="002F1804">
      <w:pPr>
        <w:pStyle w:val="Zwischenberschrift"/>
        <w:rPr>
          <w:rFonts w:cs="Arial"/>
        </w:rPr>
      </w:pPr>
      <w:r w:rsidRPr="004C7754">
        <w:rPr>
          <w:rFonts w:cs="Arial"/>
        </w:rPr>
        <w:t>Content and presentation of evidence elements:</w:t>
      </w:r>
    </w:p>
    <w:p w:rsidR="002F1804" w:rsidRPr="004C7754" w:rsidRDefault="002F1804" w:rsidP="002F1804">
      <w:pPr>
        <w:pStyle w:val="Langeinzug3"/>
        <w:rPr>
          <w:rFonts w:cs="Arial"/>
        </w:rPr>
      </w:pPr>
      <w:r w:rsidRPr="004C7754">
        <w:rPr>
          <w:rFonts w:cs="Arial"/>
        </w:rPr>
        <w:t>AVA_POI.1.1C/MSR</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w:t>
      </w:r>
      <w:r w:rsidRPr="004C7754">
        <w:rPr>
          <w:b/>
          <w:bCs/>
        </w:rPr>
        <w:t>m</w:t>
      </w:r>
      <w:r w:rsidRPr="004C7754">
        <w:rPr>
          <w:b/>
          <w:bCs/>
        </w:rPr>
        <w:t>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iCs/>
        </w:rPr>
        <w:t>shall be suitable for testing</w:t>
      </w:r>
      <w:r w:rsidRPr="004C7754">
        <w:rPr>
          <w:rFonts w:cs="Arial"/>
        </w:rPr>
        <w:t>.</w:t>
      </w:r>
    </w:p>
    <w:p w:rsidR="002F1804" w:rsidRPr="004C7754" w:rsidRDefault="002F1804" w:rsidP="002F1804">
      <w:pPr>
        <w:pStyle w:val="Langeinzug3"/>
        <w:rPr>
          <w:rFonts w:cs="Arial"/>
          <w:bCs/>
        </w:rPr>
      </w:pPr>
      <w:r w:rsidRPr="004C7754">
        <w:rPr>
          <w:rFonts w:cs="Arial"/>
          <w:i/>
          <w:iCs/>
        </w:rPr>
        <w:t>Refinement:</w:t>
      </w:r>
      <w:r w:rsidRPr="004C7754">
        <w:rPr>
          <w:rFonts w:cs="Arial"/>
          <w:iCs/>
        </w:rPr>
        <w:tab/>
      </w:r>
      <w:r w:rsidRPr="004C7754">
        <w:rPr>
          <w:rFonts w:cs="Arial"/>
          <w:bCs/>
        </w:rPr>
        <w:t>In particular, for SFR-supporting features related to Open Protocols, the following holds:</w:t>
      </w:r>
    </w:p>
    <w:p w:rsidR="002F1804" w:rsidRPr="004C7754" w:rsidRDefault="002F1804" w:rsidP="002F1804">
      <w:pPr>
        <w:pStyle w:val="Langeinzug3"/>
        <w:rPr>
          <w:rFonts w:cs="Arial"/>
        </w:rPr>
      </w:pPr>
      <w:r w:rsidRPr="004C7754">
        <w:rPr>
          <w:rFonts w:cs="Arial"/>
          <w:iCs/>
        </w:rPr>
        <w:tab/>
        <w:t>PCIG2: In particular the evaluator shall exploit public-knowledge vu</w:t>
      </w:r>
      <w:r w:rsidRPr="004C7754">
        <w:rPr>
          <w:rFonts w:cs="Arial"/>
          <w:iCs/>
        </w:rPr>
        <w:t>l</w:t>
      </w:r>
      <w:r w:rsidRPr="004C7754">
        <w:rPr>
          <w:rFonts w:cs="Arial"/>
          <w:iCs/>
        </w:rPr>
        <w:t xml:space="preserve">nerabilities on all SFR-supporting TSFIs of the following types: Link Layer Protocols, IP Protocols, Security Protocols, </w:t>
      </w:r>
      <w:proofErr w:type="gramStart"/>
      <w:r w:rsidRPr="004C7754">
        <w:rPr>
          <w:rFonts w:cs="Arial"/>
          <w:iCs/>
        </w:rPr>
        <w:t>IP</w:t>
      </w:r>
      <w:proofErr w:type="gramEnd"/>
      <w:r w:rsidRPr="004C7754">
        <w:rPr>
          <w:rFonts w:cs="Arial"/>
          <w:iCs/>
        </w:rPr>
        <w:t xml:space="preserve"> Services. Explo</w:t>
      </w:r>
      <w:r w:rsidRPr="004C7754">
        <w:rPr>
          <w:rFonts w:cs="Arial"/>
          <w:iCs/>
        </w:rPr>
        <w:t>i</w:t>
      </w:r>
      <w:r w:rsidRPr="004C7754">
        <w:rPr>
          <w:rFonts w:cs="Arial"/>
          <w:iCs/>
        </w:rPr>
        <w:t>tation methods shall include at least replay of messages and exploit</w:t>
      </w:r>
      <w:r w:rsidRPr="004C7754">
        <w:rPr>
          <w:rFonts w:cs="Arial"/>
          <w:iCs/>
        </w:rPr>
        <w:t>a</w:t>
      </w:r>
      <w:r w:rsidRPr="004C7754">
        <w:rPr>
          <w:rFonts w:cs="Arial"/>
          <w:iCs/>
        </w:rPr>
        <w:t>tion of insecure exception handling.</w:t>
      </w:r>
    </w:p>
    <w:p w:rsidR="002F1804" w:rsidRPr="004C7754" w:rsidRDefault="002F1804" w:rsidP="002F1804">
      <w:pPr>
        <w:pStyle w:val="Zwischenberschrift"/>
        <w:rPr>
          <w:rFonts w:cs="Arial"/>
        </w:rPr>
      </w:pPr>
      <w:r w:rsidRPr="004C7754">
        <w:rPr>
          <w:rFonts w:cs="Arial"/>
        </w:rPr>
        <w:t>Work units:</w:t>
      </w:r>
    </w:p>
    <w:p w:rsidR="002F1804" w:rsidRPr="004C7754" w:rsidRDefault="002F1804" w:rsidP="002F1804">
      <w:pPr>
        <w:pStyle w:val="workunit"/>
        <w:rPr>
          <w:rFonts w:cs="Arial"/>
          <w:b/>
          <w:iCs/>
        </w:rPr>
      </w:pPr>
      <w:r w:rsidRPr="004C7754">
        <w:rPr>
          <w:rFonts w:cs="Arial"/>
          <w:b/>
          <w:iCs/>
        </w:rPr>
        <w:t>[AVA_POI.1-6]</w:t>
      </w:r>
      <w:r w:rsidRPr="004C7754">
        <w:t xml:space="preserve"> The evaluator </w:t>
      </w:r>
      <w:r w:rsidRPr="004C7754">
        <w:rPr>
          <w:b/>
          <w:bCs/>
          <w:i/>
          <w:iCs/>
        </w:rPr>
        <w:t>shall devise</w:t>
      </w:r>
      <w:r w:rsidRPr="004C7754">
        <w:t xml:space="preserve"> penetration tests, based on the independent search for potential vulnerabilities.</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rather with a ‘mental’ preparation of the evaluator for pen</w:t>
      </w:r>
      <w:r w:rsidRPr="004C7754">
        <w:rPr>
          <w:rStyle w:val="WorkUnitHintStandardZchn"/>
          <w:i w:val="0"/>
        </w:rPr>
        <w:t>e</w:t>
      </w:r>
      <w:r w:rsidRPr="004C7754">
        <w:rPr>
          <w:rStyle w:val="WorkUnitHintStandardZchn"/>
          <w:i w:val="0"/>
        </w:rPr>
        <w:t>tration testing. Together with the next work unit they represent a common context while reflecting different abstraction levels: the current work unit deals with a ‘high level’ ou</w:t>
      </w:r>
      <w:r w:rsidRPr="004C7754">
        <w:rPr>
          <w:rStyle w:val="WorkUnitHintStandardZchn"/>
          <w:i w:val="0"/>
        </w:rPr>
        <w:t>t</w:t>
      </w:r>
      <w:r w:rsidRPr="004C7754">
        <w:rPr>
          <w:rStyle w:val="WorkUnitHintStandardZchn"/>
          <w:i w:val="0"/>
        </w:rPr>
        <w:t xml:space="preserve">lining sensible attack scenarios planned to be performed as penetration tests, whilst </w:t>
      </w:r>
      <w:r w:rsidRPr="004C7754">
        <w:rPr>
          <w:rStyle w:val="WorkUnitHintStandardZchn"/>
          <w:i w:val="0"/>
        </w:rPr>
        <w:lastRenderedPageBreak/>
        <w:t>the next one – with producing the related penetration test documentation including the relevant test cases and other necessary conditions for conducting penetration tests.</w:t>
      </w:r>
    </w:p>
    <w:p w:rsidR="002F1804" w:rsidRPr="004C7754" w:rsidRDefault="002F1804" w:rsidP="002F1804">
      <w:pPr>
        <w:pStyle w:val="WorkUnitStandard"/>
        <w:rPr>
          <w:i/>
        </w:rPr>
      </w:pPr>
      <w:r w:rsidRPr="004C7754">
        <w:rPr>
          <w:rStyle w:val="WorkUnitHintStandardZchn"/>
          <w:i w:val="0"/>
        </w:rPr>
        <w:t>Due to these deliberations, the activity ‘devising penetration tests’ means – in the cu</w:t>
      </w:r>
      <w:r w:rsidRPr="004C7754">
        <w:rPr>
          <w:rStyle w:val="WorkUnitHintStandardZchn"/>
          <w:i w:val="0"/>
        </w:rPr>
        <w:t>r</w:t>
      </w:r>
      <w:r w:rsidRPr="004C7754">
        <w:rPr>
          <w:rStyle w:val="WorkUnitHintStandardZchn"/>
          <w:i w:val="0"/>
        </w:rPr>
        <w:t>rent context – ‘inventing appropriate attack scenarios for penetration tests’.</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rPr>
          <w:color w:val="FF0000"/>
        </w:rPr>
      </w:pPr>
      <w:r w:rsidRPr="004C7754">
        <w:rPr>
          <w:color w:val="FF0000"/>
        </w:rPr>
        <w:t>The evaluator applied the following procedure while devising the set of attack scenarios</w:t>
      </w:r>
      <w:r w:rsidRPr="004C7754">
        <w:rPr>
          <w:i/>
          <w:color w:val="FF0000"/>
        </w:rPr>
        <w:t xml:space="preserve"> </w:t>
      </w:r>
      <w:r w:rsidRPr="004C7754">
        <w:rPr>
          <w:rStyle w:val="WorkUnitHintStandardZchn"/>
          <w:i w:val="0"/>
          <w:color w:val="FF0000"/>
        </w:rPr>
        <w:t>for penetration tests</w:t>
      </w:r>
      <w:r w:rsidRPr="004C7754">
        <w:rPr>
          <w:i/>
          <w:color w:val="FF0000"/>
        </w:rPr>
        <w:t xml:space="preserve"> </w:t>
      </w:r>
      <w:r w:rsidRPr="004C7754">
        <w:rPr>
          <w:color w:val="FF0000"/>
        </w:rPr>
        <w:t>based on the list of potential vulnerabilities applicable to the co</w:t>
      </w:r>
      <w:r w:rsidRPr="004C7754">
        <w:rPr>
          <w:color w:val="FF0000"/>
        </w:rPr>
        <w:t>m</w:t>
      </w:r>
      <w:r w:rsidRPr="004C7754">
        <w:rPr>
          <w:color w:val="FF0000"/>
        </w:rPr>
        <w:t xml:space="preserve">ponents of the POI in its operational environment: </w:t>
      </w:r>
      <w:r w:rsidRPr="00AF5CAE">
        <w:rPr>
          <w:color w:val="00B050"/>
        </w:rPr>
        <w:t>Add summary</w:t>
      </w:r>
      <w:r w:rsidRPr="004C7754">
        <w:rPr>
          <w:color w:val="FF0000"/>
        </w:rPr>
        <w:t>.</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pPr>
      <w:r w:rsidRPr="004C7754">
        <w:t xml:space="preserve">Based on the potential vulnerabilities identified as the candidates for penetration testing in the previous work unit, the evaluator devised the attack scenarios </w:t>
      </w:r>
      <w:r w:rsidRPr="004C7754">
        <w:rPr>
          <w:rStyle w:val="WorkUnitHintStandardZchn"/>
          <w:i w:val="0"/>
        </w:rPr>
        <w:t>for penetration tests</w:t>
      </w:r>
      <w:r w:rsidRPr="004C7754">
        <w:t xml:space="preserve"> (see table below) which could exploit these potential vulnerabilities in the comp</w:t>
      </w:r>
      <w:r w:rsidRPr="004C7754">
        <w:t>o</w:t>
      </w:r>
      <w:r w:rsidRPr="004C7754">
        <w:t>nents of the POI’s operational environment.</w:t>
      </w:r>
    </w:p>
    <w:p w:rsidR="002F1804" w:rsidRPr="004C7754" w:rsidRDefault="002F1804" w:rsidP="002F1804">
      <w:pPr>
        <w:pStyle w:val="WorkUnitStandard"/>
      </w:pPr>
      <w:r w:rsidRPr="004C7754">
        <w:t xml:space="preserve">He also considered the major characteristics of the security architecture as described in </w:t>
      </w:r>
      <w:r w:rsidRPr="00AF5CAE">
        <w:rPr>
          <w:color w:val="00B050"/>
        </w:rPr>
        <w:t>Add reference to ARC</w:t>
      </w:r>
      <w:r w:rsidRPr="004C7754">
        <w:t xml:space="preserve"> being not cove</w:t>
      </w:r>
      <w:r>
        <w:t xml:space="preserve">red by functional testing (cf. </w:t>
      </w:r>
      <w:r>
        <w:rPr>
          <w:color w:val="FF0000"/>
        </w:rPr>
        <w:t>ATE_FUN</w:t>
      </w:r>
      <w:r w:rsidRPr="004C7754">
        <w:rPr>
          <w:color w:val="FF0000"/>
        </w:rPr>
        <w:t xml:space="preserve">, sec. </w:t>
      </w:r>
      <w:r w:rsidRPr="00AF5CAE">
        <w:rPr>
          <w:color w:val="00B050"/>
        </w:rPr>
        <w:t>Add reference</w:t>
      </w:r>
      <w:r w:rsidRPr="004C7754">
        <w:t>).</w:t>
      </w:r>
    </w:p>
    <w:p w:rsidR="002F1804" w:rsidRPr="004C7754" w:rsidRDefault="002F1804" w:rsidP="002F1804">
      <w:pPr>
        <w:pStyle w:val="WorkUnitStandard"/>
      </w:pPr>
      <w:r w:rsidRPr="004C7754">
        <w:rPr>
          <w:b/>
          <w:bCs/>
        </w:rPr>
        <w:t>Magnetic Stripe Reader component</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MCH_2</w:t>
      </w:r>
      <w:proofErr w:type="gramStart"/>
      <w:r w:rsidRPr="004C7754">
        <w:rPr>
          <w:color w:val="FF0000"/>
        </w:rPr>
        <w:t xml:space="preserve">: </w:t>
      </w:r>
      <w:r>
        <w:rPr>
          <w:color w:val="FF0000"/>
        </w:rPr>
        <w:t>..</w:t>
      </w:r>
      <w:proofErr w:type="gramEnd"/>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The evaluator referred to the documentat</w:t>
      </w:r>
      <w:r>
        <w:rPr>
          <w:color w:val="FF0000"/>
        </w:rPr>
        <w:t xml:space="preserve">ion for the functional testing in </w:t>
      </w:r>
      <w:r w:rsidRPr="00AF5CAE">
        <w:rPr>
          <w:color w:val="FF0000"/>
        </w:rPr>
        <w:t>ATE</w:t>
      </w:r>
      <w:r w:rsidRPr="00AF5CAE">
        <w:rPr>
          <w:color w:val="00B050"/>
        </w:rPr>
        <w:t xml:space="preserve"> Add refe</w:t>
      </w:r>
      <w:r w:rsidRPr="00AF5CAE">
        <w:rPr>
          <w:color w:val="00B050"/>
        </w:rPr>
        <w:t>r</w:t>
      </w:r>
      <w:r w:rsidRPr="00AF5CAE">
        <w:rPr>
          <w:color w:val="00B050"/>
        </w:rPr>
        <w:t>ence</w:t>
      </w:r>
      <w:r w:rsidRPr="004C7754">
        <w:rPr>
          <w:color w:val="FF0000"/>
        </w:rPr>
        <w:t xml:space="preserve"> and came to the conclusion that all major characteristics of the security archite</w:t>
      </w:r>
      <w:r w:rsidRPr="004C7754">
        <w:rPr>
          <w:color w:val="FF0000"/>
        </w:rPr>
        <w:t>c</w:t>
      </w:r>
      <w:r w:rsidRPr="004C7754">
        <w:rPr>
          <w:color w:val="FF0000"/>
        </w:rPr>
        <w:t xml:space="preserve">ture have already sufficiently </w:t>
      </w:r>
      <w:r w:rsidRPr="00AF5CAE">
        <w:rPr>
          <w:color w:val="FF0000"/>
        </w:rPr>
        <w:t>(or not completely)</w:t>
      </w:r>
      <w:r w:rsidRPr="004C7754">
        <w:rPr>
          <w:color w:val="FF0000"/>
        </w:rPr>
        <w:t xml:space="preserve"> been covered by </w:t>
      </w:r>
      <w:r>
        <w:rPr>
          <w:color w:val="FF0000"/>
        </w:rPr>
        <w:t>functional testing, see ATE</w:t>
      </w:r>
      <w:r w:rsidRPr="004C7754">
        <w:rPr>
          <w:color w:val="FF0000"/>
        </w:rPr>
        <w:t xml:space="preserve">, sec. </w:t>
      </w:r>
      <w:r w:rsidRPr="00AF5CAE">
        <w:rPr>
          <w:color w:val="00B050"/>
        </w:rPr>
        <w:t>Add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lastRenderedPageBreak/>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jc w:val="left"/>
              <w:rPr>
                <w:color w:val="FF0000"/>
                <w:sz w:val="18"/>
                <w:szCs w:val="18"/>
              </w:rPr>
            </w:pPr>
            <w:r>
              <w:rPr>
                <w:color w:val="FF0000"/>
                <w:sz w:val="18"/>
                <w:szCs w:val="18"/>
              </w:rPr>
              <w:lastRenderedPageBreak/>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 xml:space="preserve">explanation for </w:t>
            </w:r>
            <w:r w:rsidRPr="004C7754">
              <w:rPr>
                <w:color w:val="FF0000"/>
                <w:sz w:val="18"/>
                <w:szCs w:val="18"/>
              </w:rPr>
              <w:lastRenderedPageBreak/>
              <w:t>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 xml:space="preserve">Sum: </w:t>
            </w:r>
            <w:r w:rsidRPr="004C7754">
              <w:rPr>
                <w:color w:val="FF0000"/>
                <w:sz w:val="18"/>
                <w:szCs w:val="18"/>
              </w:rPr>
              <w:t xml:space="preserve">points </w:t>
            </w:r>
          </w:p>
        </w:tc>
        <w:tc>
          <w:tcPr>
            <w:tcW w:w="2233" w:type="dxa"/>
          </w:tcPr>
          <w:p w:rsidR="002F1804" w:rsidRPr="004C7754" w:rsidRDefault="002F1804" w:rsidP="003F6121">
            <w:pPr>
              <w:pStyle w:val="WorkUnitStandard"/>
              <w:ind w:left="0"/>
              <w:rPr>
                <w:color w:val="FF0000"/>
                <w:sz w:val="18"/>
                <w:szCs w:val="18"/>
              </w:rPr>
            </w:pPr>
            <w:r w:rsidRPr="00AF5CAE">
              <w:rPr>
                <w:color w:val="00B050"/>
                <w:sz w:val="18"/>
                <w:szCs w:val="18"/>
              </w:rPr>
              <w:lastRenderedPageBreak/>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Default="002F1804" w:rsidP="002F1804">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w:t>
      </w:r>
      <w:r w:rsidRPr="004C7754">
        <w:fldChar w:fldCharType="end"/>
      </w:r>
      <w:r w:rsidRPr="004C7754">
        <w:t xml:space="preserve">: Attack scenarios: </w:t>
      </w:r>
      <w:r w:rsidRPr="004C7754">
        <w:rPr>
          <w:bCs/>
        </w:rPr>
        <w:t>Magnetic Stripe Reader component</w:t>
      </w:r>
    </w:p>
    <w:p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is</w:t>
      </w:r>
      <w:r w:rsidRPr="002F1804">
        <w:rPr>
          <w:color w:val="FF0000"/>
        </w:rPr>
        <w:t xml:space="preserve"> </w:t>
      </w:r>
      <w:r w:rsidRPr="00E94444">
        <w:rPr>
          <w:color w:val="FF0000"/>
        </w:rPr>
        <w:t>not</w:t>
      </w:r>
      <w:r w:rsidRPr="004C7754">
        <w:rPr>
          <w:color w:val="FF0000"/>
        </w:rPr>
        <w:t xml:space="preserve"> covered by at least one attack scenario for penetration testing.</w:t>
      </w:r>
    </w:p>
    <w:p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2F1804" w:rsidRPr="004C7754" w:rsidRDefault="002F1804" w:rsidP="002F1804">
      <w:pPr>
        <w:pStyle w:val="WorkUnitStandard"/>
        <w:rPr>
          <w:b/>
          <w:bCs/>
          <w:iCs/>
        </w:rPr>
      </w:pPr>
      <w:proofErr w:type="spellStart"/>
      <w:r w:rsidRPr="004C7754">
        <w:rPr>
          <w:b/>
          <w:bCs/>
          <w:iCs/>
        </w:rPr>
        <w:lastRenderedPageBreak/>
        <w:t>MiddleTSF’s</w:t>
      </w:r>
      <w:proofErr w:type="spellEnd"/>
      <w:r w:rsidRPr="004C7754">
        <w:rPr>
          <w:b/>
          <w:bCs/>
          <w:iCs/>
        </w:rPr>
        <w:t xml:space="preserve"> components </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E94444">
        <w:rPr>
          <w:color w:val="FF0000"/>
        </w:rPr>
        <w:t>(or not completely)</w:t>
      </w:r>
      <w:r w:rsidRPr="004C7754">
        <w:rPr>
          <w:color w:val="FF0000"/>
        </w:rPr>
        <w:t xml:space="preserve"> been covered by functional testing, see</w:t>
      </w:r>
      <w:r w:rsidRPr="00E94444">
        <w:rPr>
          <w:color w:val="00B050"/>
        </w:rPr>
        <w:t xml:space="preserve"> </w:t>
      </w:r>
      <w:r w:rsidRPr="00AF5CAE">
        <w:rPr>
          <w:color w:val="00B050"/>
        </w:rPr>
        <w:t>Add</w:t>
      </w:r>
      <w:r>
        <w:rPr>
          <w:color w:val="00B050"/>
        </w:rPr>
        <w:t>, if applic</w:t>
      </w:r>
      <w:r>
        <w:rPr>
          <w:color w:val="00B050"/>
        </w:rPr>
        <w:t>a</w:t>
      </w:r>
      <w:r>
        <w:rPr>
          <w:color w:val="00B050"/>
        </w:rPr>
        <w:t>ble</w:t>
      </w:r>
      <w:r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 VUL_P.1</w:t>
            </w:r>
            <w:r>
              <w:rPr>
                <w:color w:val="FF0000"/>
                <w:sz w:val="18"/>
                <w:szCs w:val="18"/>
              </w:rPr>
              <w:tab/>
            </w:r>
            <w:r>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Pr>
                <w:color w:val="FF0000"/>
                <w:sz w:val="18"/>
                <w:szCs w:val="18"/>
              </w:rPr>
              <w:t>- VUL_P.2</w:t>
            </w:r>
            <w:r>
              <w:rPr>
                <w:color w:val="FF0000"/>
                <w:sz w:val="18"/>
                <w:szCs w:val="18"/>
              </w:rPr>
              <w:tab/>
            </w:r>
            <w:r>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lastRenderedPageBreak/>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2F1804" w:rsidRPr="004C7754" w:rsidRDefault="002F1804" w:rsidP="003F6121">
            <w:pPr>
              <w:pStyle w:val="WorkUnitStandard"/>
              <w:ind w:left="0"/>
              <w:rPr>
                <w:color w:val="FF0000"/>
                <w:sz w:val="18"/>
                <w:szCs w:val="18"/>
              </w:rPr>
            </w:pPr>
            <w:r w:rsidRPr="00AF5CAE">
              <w:rPr>
                <w:color w:val="00B050"/>
                <w:sz w:val="18"/>
                <w:szCs w:val="18"/>
              </w:rPr>
              <w:lastRenderedPageBreak/>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2</w:t>
      </w:r>
      <w:r w:rsidRPr="004C7754">
        <w:fldChar w:fldCharType="end"/>
      </w:r>
      <w:r w:rsidRPr="004C7754">
        <w:t xml:space="preserve">: Attack scenarios: </w:t>
      </w:r>
      <w:proofErr w:type="spellStart"/>
      <w:r w:rsidRPr="004C7754">
        <w:rPr>
          <w:bCs/>
          <w:iCs/>
        </w:rPr>
        <w:t>MiddleTSF’s</w:t>
      </w:r>
      <w:proofErr w:type="spellEnd"/>
      <w:r w:rsidRPr="004C7754">
        <w:rPr>
          <w:bCs/>
          <w:iCs/>
        </w:rPr>
        <w:t xml:space="preserve"> components</w:t>
      </w:r>
    </w:p>
    <w:p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not)</w:t>
      </w:r>
      <w:r w:rsidRPr="004C7754">
        <w:rPr>
          <w:color w:val="FF0000"/>
        </w:rPr>
        <w:t xml:space="preserve"> covered by at least one attack scenario for penetration testing.</w:t>
      </w:r>
    </w:p>
    <w:p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Pr>
          <w:color w:val="FF0000"/>
        </w:rPr>
        <w:t>…</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w:t>
      </w:r>
      <w:r>
        <w:rPr>
          <w:color w:val="00B050"/>
        </w:rPr>
        <w:t>a</w:t>
      </w:r>
      <w:r>
        <w:rPr>
          <w:color w:val="00B050"/>
        </w:rPr>
        <w:t>ble</w:t>
      </w:r>
      <w:r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2F1804" w:rsidRPr="004C7754" w:rsidRDefault="002F1804" w:rsidP="003F6121">
            <w:pPr>
              <w:pStyle w:val="WorkUnitStandard"/>
              <w:ind w:left="0"/>
              <w:rPr>
                <w:color w:val="FF0000"/>
                <w:sz w:val="18"/>
                <w:szCs w:val="18"/>
              </w:rPr>
            </w:pPr>
            <w:r w:rsidRPr="00AF5CAE">
              <w:rPr>
                <w:color w:val="00B050"/>
                <w:sz w:val="18"/>
                <w:szCs w:val="18"/>
              </w:rPr>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3</w:t>
      </w:r>
      <w:r w:rsidRPr="004C7754">
        <w:fldChar w:fldCharType="end"/>
      </w:r>
      <w:r w:rsidRPr="004C7754">
        <w:t xml:space="preserve">: Attack scenarios: </w:t>
      </w:r>
      <w:proofErr w:type="spellStart"/>
      <w:r w:rsidRPr="004C7754">
        <w:rPr>
          <w:bCs/>
          <w:iCs/>
        </w:rPr>
        <w:t>PEDMiddleTSF’s</w:t>
      </w:r>
      <w:proofErr w:type="spellEnd"/>
      <w:r w:rsidRPr="004C7754">
        <w:rPr>
          <w:bCs/>
          <w:iCs/>
        </w:rPr>
        <w:t xml:space="preserve"> components</w:t>
      </w:r>
    </w:p>
    <w:p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w:t>
      </w:r>
      <w:r w:rsidRPr="00092FFC">
        <w:rPr>
          <w:color w:val="FF0000"/>
        </w:rPr>
        <w:t xml:space="preserve"> not)</w:t>
      </w:r>
      <w:r w:rsidRPr="004C7754">
        <w:rPr>
          <w:color w:val="FF0000"/>
        </w:rPr>
        <w:t xml:space="preserve"> covered by at least one attack scenario for penetration testing.</w:t>
      </w:r>
    </w:p>
    <w:p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POI-Low</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lastRenderedPageBreak/>
        <w:t>Or add reference to the table in the Attack methods document performed by the ev</w:t>
      </w:r>
      <w:r>
        <w:rPr>
          <w:color w:val="00B050"/>
        </w:rPr>
        <w:t>al</w:t>
      </w:r>
      <w:r w:rsidRPr="00E94444">
        <w:rPr>
          <w:color w:val="00B050"/>
        </w:rPr>
        <w:t>uator</w:t>
      </w:r>
    </w:p>
    <w:p w:rsidR="002F1804" w:rsidRPr="004C7754" w:rsidRDefault="002F1804" w:rsidP="002F1804">
      <w:pPr>
        <w:pStyle w:val="WorkUnitStandard"/>
        <w:rPr>
          <w:b/>
          <w:bCs/>
        </w:rPr>
      </w:pPr>
      <w:r w:rsidRPr="004C7754">
        <w:rPr>
          <w:b/>
          <w:bCs/>
        </w:rPr>
        <w:t>IC Card Reader components</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w:t>
      </w:r>
      <w:r>
        <w:rPr>
          <w:color w:val="00B050"/>
        </w:rPr>
        <w:t>a</w:t>
      </w:r>
      <w:r>
        <w:rPr>
          <w:color w:val="00B050"/>
        </w:rPr>
        <w:t>ble</w:t>
      </w:r>
      <w:r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lastRenderedPageBreak/>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2F1804" w:rsidRPr="004C7754" w:rsidRDefault="002F1804" w:rsidP="003F6121">
            <w:pPr>
              <w:pStyle w:val="WorkUnitStandard"/>
              <w:ind w:left="0"/>
              <w:rPr>
                <w:color w:val="FF0000"/>
                <w:sz w:val="18"/>
                <w:szCs w:val="18"/>
              </w:rPr>
            </w:pPr>
            <w:r w:rsidRPr="00AF5CAE">
              <w:rPr>
                <w:color w:val="00B050"/>
                <w:sz w:val="18"/>
                <w:szCs w:val="18"/>
              </w:rPr>
              <w:lastRenderedPageBreak/>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4</w:t>
      </w:r>
      <w:r w:rsidRPr="004C7754">
        <w:fldChar w:fldCharType="end"/>
      </w:r>
      <w:r w:rsidRPr="004C7754">
        <w:t xml:space="preserve">: Attack scenarios: </w:t>
      </w:r>
      <w:r w:rsidRPr="004C7754">
        <w:rPr>
          <w:bCs/>
        </w:rPr>
        <w:t>IC Card Reader components</w:t>
      </w:r>
    </w:p>
    <w:p w:rsidR="002F1804" w:rsidRPr="004C7754" w:rsidRDefault="002F1804" w:rsidP="002F1804">
      <w:pPr>
        <w:pStyle w:val="Beschriftung"/>
      </w:pPr>
    </w:p>
    <w:p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 xml:space="preserve">(or </w:t>
      </w:r>
      <w:r w:rsidRPr="00092FFC">
        <w:rPr>
          <w:color w:val="FF0000"/>
        </w:rPr>
        <w:t>not)</w:t>
      </w:r>
      <w:r w:rsidRPr="004C7754">
        <w:rPr>
          <w:color w:val="FF0000"/>
        </w:rPr>
        <w:t xml:space="preserve"> covered by at least one attack scenario for penetration testing.</w:t>
      </w:r>
    </w:p>
    <w:p w:rsidR="002F1804" w:rsidRDefault="002F1804" w:rsidP="002F1804">
      <w:pPr>
        <w:pStyle w:val="WorkUnitStandard"/>
        <w:rPr>
          <w:color w:val="FF0000"/>
        </w:rPr>
      </w:pPr>
      <w:r w:rsidRPr="004C7754">
        <w:rPr>
          <w:color w:val="FF0000"/>
        </w:rPr>
        <w:t xml:space="preserve">Since the attack </w:t>
      </w:r>
      <w:r>
        <w:rPr>
          <w:color w:val="FF0000"/>
        </w:rPr>
        <w:t xml:space="preserve">scenarios </w:t>
      </w:r>
      <w:r w:rsidRPr="004C7754">
        <w:rPr>
          <w:color w:val="FF0000"/>
        </w:rPr>
        <w:t>AS.1, AS.3,</w:t>
      </w:r>
      <w:r w:rsidRPr="00092FFC">
        <w:rPr>
          <w:color w:val="FF0000"/>
        </w:rPr>
        <w:t xml:space="preserve"> </w:t>
      </w:r>
      <w:r w:rsidRPr="004C7754">
        <w:rPr>
          <w:color w:val="FF0000"/>
        </w:rPr>
        <w:t>…</w:t>
      </w:r>
      <w:r>
        <w:rPr>
          <w:color w:val="FF0000"/>
        </w:rPr>
        <w:t>(or other)</w:t>
      </w:r>
      <w:r w:rsidRPr="004C7754">
        <w:rPr>
          <w:color w:val="FF0000"/>
        </w:rPr>
        <w:t xml:space="preserve"> possess an attack potential being beyond </w:t>
      </w:r>
      <w:r w:rsidRPr="004C7754">
        <w:rPr>
          <w:i/>
          <w:color w:val="FF0000"/>
        </w:rPr>
        <w:t>POI-</w:t>
      </w:r>
      <w:proofErr w:type="spellStart"/>
      <w:r w:rsidRPr="004C7754">
        <w:rPr>
          <w:i/>
          <w:color w:val="FF0000"/>
        </w:rPr>
        <w:t>EnhancedLow</w:t>
      </w:r>
      <w:proofErr w:type="spellEnd"/>
      <w:r w:rsidRPr="004C7754">
        <w:rPr>
          <w:color w:val="FF0000"/>
        </w:rPr>
        <w:t>, the evaluator decided to dispense with performing penetr</w:t>
      </w:r>
      <w:r w:rsidRPr="004C7754">
        <w:rPr>
          <w:color w:val="FF0000"/>
        </w:rPr>
        <w:t>a</w:t>
      </w:r>
      <w:r w:rsidRPr="004C7754">
        <w:rPr>
          <w:color w:val="FF0000"/>
        </w:rPr>
        <w:t>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2F1804" w:rsidRPr="004C7754" w:rsidRDefault="002F1804" w:rsidP="002F1804">
      <w:pPr>
        <w:pStyle w:val="WorkUnitStandard"/>
        <w:rPr>
          <w:b/>
          <w:bCs/>
        </w:rPr>
      </w:pPr>
    </w:p>
    <w:p w:rsidR="002F1804" w:rsidRPr="004C7754" w:rsidRDefault="002F1804" w:rsidP="002F1804">
      <w:pPr>
        <w:pStyle w:val="WorkUnitStandard"/>
        <w:rPr>
          <w:b/>
          <w:bCs/>
          <w:iCs/>
        </w:rPr>
      </w:pPr>
      <w:proofErr w:type="spellStart"/>
      <w:r w:rsidRPr="004C7754">
        <w:rPr>
          <w:b/>
          <w:bCs/>
          <w:iCs/>
        </w:rPr>
        <w:t>CoreTSF’s</w:t>
      </w:r>
      <w:proofErr w:type="spellEnd"/>
      <w:r w:rsidRPr="004C7754">
        <w:rPr>
          <w:b/>
          <w:bCs/>
          <w:iCs/>
        </w:rPr>
        <w:t xml:space="preserve"> components</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w:t>
      </w:r>
      <w:r>
        <w:rPr>
          <w:color w:val="00B050"/>
        </w:rPr>
        <w:t>a</w:t>
      </w:r>
      <w:r>
        <w:rPr>
          <w:color w:val="00B050"/>
        </w:rPr>
        <w:t>ble</w:t>
      </w:r>
      <w:r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 xml:space="preserve">Attack scenario </w:t>
            </w:r>
            <w:r w:rsidRPr="004C7754">
              <w:rPr>
                <w:sz w:val="18"/>
                <w:szCs w:val="18"/>
              </w:rPr>
              <w:lastRenderedPageBreak/>
              <w:t>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lastRenderedPageBreak/>
              <w:t xml:space="preserve">Short description of the </w:t>
            </w:r>
            <w:r w:rsidRPr="004C7754">
              <w:rPr>
                <w:sz w:val="18"/>
                <w:szCs w:val="18"/>
              </w:rPr>
              <w:lastRenderedPageBreak/>
              <w:t>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lastRenderedPageBreak/>
              <w:t>Potential vulner</w:t>
            </w:r>
            <w:r w:rsidRPr="004C7754">
              <w:rPr>
                <w:sz w:val="18"/>
                <w:szCs w:val="18"/>
              </w:rPr>
              <w:t>a</w:t>
            </w:r>
            <w:r w:rsidRPr="004C7754">
              <w:rPr>
                <w:sz w:val="18"/>
                <w:szCs w:val="18"/>
              </w:rPr>
              <w:t xml:space="preserve">bilities might be </w:t>
            </w:r>
            <w:r w:rsidRPr="004C7754">
              <w:rPr>
                <w:sz w:val="18"/>
                <w:szCs w:val="18"/>
              </w:rPr>
              <w:lastRenderedPageBreak/>
              <w:t>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lastRenderedPageBreak/>
              <w:t>Theoretically estimated min</w:t>
            </w:r>
            <w:r w:rsidRPr="004C7754">
              <w:rPr>
                <w:sz w:val="18"/>
                <w:szCs w:val="18"/>
              </w:rPr>
              <w:t>i</w:t>
            </w:r>
            <w:r w:rsidRPr="004C7754">
              <w:rPr>
                <w:sz w:val="18"/>
                <w:szCs w:val="18"/>
              </w:rPr>
              <w:lastRenderedPageBreak/>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lastRenderedPageBreak/>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2F1804" w:rsidRPr="004C7754" w:rsidRDefault="002F1804" w:rsidP="003F6121">
            <w:pPr>
              <w:pStyle w:val="WorkUnitStandard"/>
              <w:ind w:left="0"/>
              <w:rPr>
                <w:color w:val="FF0000"/>
                <w:sz w:val="18"/>
                <w:szCs w:val="18"/>
              </w:rPr>
            </w:pPr>
            <w:r w:rsidRPr="00092FFC">
              <w:rPr>
                <w:color w:val="00B050"/>
                <w:sz w:val="18"/>
                <w:szCs w:val="18"/>
              </w:rPr>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5</w:t>
      </w:r>
      <w:r w:rsidRPr="004C7754">
        <w:fldChar w:fldCharType="end"/>
      </w:r>
      <w:r w:rsidRPr="004C7754">
        <w:t xml:space="preserve">: Attack scenarios: </w:t>
      </w:r>
      <w:proofErr w:type="spellStart"/>
      <w:r w:rsidRPr="004C7754">
        <w:rPr>
          <w:bCs/>
          <w:iCs/>
        </w:rPr>
        <w:t>CoreTSF’s</w:t>
      </w:r>
      <w:proofErr w:type="spellEnd"/>
      <w:r w:rsidRPr="004C7754">
        <w:rPr>
          <w:bCs/>
          <w:iCs/>
        </w:rPr>
        <w:t xml:space="preserve"> components</w:t>
      </w:r>
    </w:p>
    <w:p w:rsidR="002F1804" w:rsidRPr="004C7754" w:rsidRDefault="002F1804" w:rsidP="002F1804">
      <w:pPr>
        <w:pStyle w:val="WorkUnitStandard"/>
        <w:rPr>
          <w:color w:val="FF0000"/>
        </w:rPr>
      </w:pPr>
      <w:r w:rsidRPr="004C7754">
        <w:rPr>
          <w:color w:val="FF0000"/>
        </w:rPr>
        <w:lastRenderedPageBreak/>
        <w:t xml:space="preserve">The table above shows that each potential vulnerability identified as a candidate for penetration testing in the previous work unit is </w:t>
      </w:r>
      <w:r w:rsidRPr="00092FFC">
        <w:rPr>
          <w:color w:val="FF0000"/>
        </w:rPr>
        <w:t>(or not)</w:t>
      </w:r>
      <w:r w:rsidRPr="004C7754">
        <w:rPr>
          <w:color w:val="FF0000"/>
        </w:rPr>
        <w:t xml:space="preserve"> covered by at least one attack scenario for penetration testing.</w:t>
      </w:r>
    </w:p>
    <w:p w:rsidR="002F1804" w:rsidRDefault="002F1804" w:rsidP="002F1804">
      <w:pPr>
        <w:pStyle w:val="WorkUnitStandard"/>
        <w:rPr>
          <w:color w:val="FF0000"/>
        </w:rPr>
      </w:pPr>
      <w:r>
        <w:rPr>
          <w:color w:val="FF0000"/>
        </w:rPr>
        <w:t xml:space="preserve">Since the attack scenarios </w:t>
      </w:r>
      <w:r w:rsidRPr="004C7754">
        <w:rPr>
          <w:color w:val="FF0000"/>
        </w:rPr>
        <w:t>AS.1, AS.3</w:t>
      </w:r>
      <w:proofErr w:type="gramStart"/>
      <w:r w:rsidRPr="004C7754">
        <w:rPr>
          <w:color w:val="FF0000"/>
        </w:rPr>
        <w:t>,…</w:t>
      </w:r>
      <w:proofErr w:type="gramEnd"/>
      <w:r>
        <w:rPr>
          <w:color w:val="FF0000"/>
        </w:rPr>
        <w:t xml:space="preserve"> (or other)</w:t>
      </w:r>
      <w:r w:rsidRPr="004C7754">
        <w:rPr>
          <w:color w:val="FF0000"/>
        </w:rPr>
        <w:t xml:space="preserve"> possess an attack potential being beyond </w:t>
      </w:r>
      <w:r w:rsidRPr="004C7754">
        <w:rPr>
          <w:i/>
          <w:color w:val="FF0000"/>
        </w:rPr>
        <w:t>POI-Moderate</w:t>
      </w:r>
      <w:r w:rsidRPr="004C7754">
        <w:rPr>
          <w:color w:val="FF0000"/>
        </w:rPr>
        <w:t>, the evaluator decided to dispense with performing penetration tests for them, but to report these attack scenarios and the potential vulnerabilities a</w:t>
      </w:r>
      <w:r w:rsidRPr="004C7754">
        <w:rPr>
          <w:color w:val="FF0000"/>
        </w:rPr>
        <w:t>t</w:t>
      </w:r>
      <w:r w:rsidRPr="004C7754">
        <w:rPr>
          <w:color w:val="FF0000"/>
        </w:rPr>
        <w: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2F1804" w:rsidRPr="004C7754" w:rsidRDefault="002F1804" w:rsidP="002F1804">
      <w:pPr>
        <w:pStyle w:val="WorkUnitStandard"/>
        <w:rPr>
          <w:b/>
          <w:bCs/>
          <w:iCs/>
        </w:rPr>
      </w:pPr>
    </w:p>
    <w:p w:rsidR="002F1804" w:rsidRPr="004C7754" w:rsidRDefault="002F1804" w:rsidP="002F1804">
      <w:pPr>
        <w:pStyle w:val="WorkUnitStandard"/>
        <w:rPr>
          <w:b/>
          <w:bCs/>
          <w:iCs/>
        </w:rPr>
      </w:pPr>
      <w:proofErr w:type="spellStart"/>
      <w:r w:rsidRPr="004C7754">
        <w:rPr>
          <w:b/>
          <w:bCs/>
          <w:iCs/>
        </w:rPr>
        <w:t>CoreTSFKeys</w:t>
      </w:r>
      <w:proofErr w:type="spellEnd"/>
      <w:r w:rsidRPr="004C7754">
        <w:rPr>
          <w:b/>
          <w:bCs/>
          <w:iCs/>
        </w:rPr>
        <w:t xml:space="preserve"> components</w:t>
      </w:r>
    </w:p>
    <w:p w:rsidR="002F1804" w:rsidRPr="004C7754" w:rsidRDefault="002F1804" w:rsidP="002F1804">
      <w:pPr>
        <w:pStyle w:val="WorkUnitStandard"/>
        <w:rPr>
          <w:color w:val="FF0000"/>
        </w:rPr>
      </w:pPr>
      <w:r w:rsidRPr="004C7754">
        <w:rPr>
          <w:color w:val="FF0000"/>
        </w:rPr>
        <w:t>The major characteristics are:</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w:t>
      </w:r>
      <w:r>
        <w:rPr>
          <w:color w:val="00B050"/>
        </w:rPr>
        <w:t>a</w:t>
      </w:r>
      <w:r>
        <w:rPr>
          <w:color w:val="00B050"/>
        </w:rPr>
        <w:t>ble</w:t>
      </w:r>
      <w:r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rsidR="002F1804" w:rsidRPr="004C7754" w:rsidRDefault="002F1804" w:rsidP="003F6121">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sidRPr="004C7754">
              <w:rPr>
                <w:color w:val="FF0000"/>
                <w:sz w:val="18"/>
                <w:szCs w:val="18"/>
              </w:rPr>
              <w:t>Expertise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lastRenderedPageBreak/>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sidRPr="004C7754">
              <w:rPr>
                <w:color w:val="FF0000"/>
                <w:sz w:val="18"/>
                <w:szCs w:val="18"/>
              </w:rPr>
              <w:t>component of the POI Knowledge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smartTag w:uri="urn:schemas-microsoft-com:office:smarttags" w:element="place">
              <w:r w:rsidRPr="004C7754">
                <w:rPr>
                  <w:color w:val="FF0000"/>
                  <w:sz w:val="18"/>
                  <w:szCs w:val="18"/>
                </w:rPr>
                <w:t>Opportunity</w:t>
              </w:r>
            </w:smartTag>
            <w:r w:rsidRPr="004C7754">
              <w:rPr>
                <w:color w:val="FF0000"/>
                <w:sz w:val="18"/>
                <w:szCs w:val="18"/>
              </w:rPr>
              <w:t xml:space="preserv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sidRPr="004C7754">
              <w:rPr>
                <w:color w:val="FF0000"/>
                <w:sz w:val="18"/>
                <w:szCs w:val="18"/>
              </w:rPr>
              <w:t>Equipment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2F1804" w:rsidRPr="004C7754" w:rsidRDefault="002F1804" w:rsidP="003F6121">
            <w:pPr>
              <w:pStyle w:val="WorkUnitStandard"/>
              <w:ind w:left="0"/>
              <w:rPr>
                <w:color w:val="FF0000"/>
                <w:sz w:val="18"/>
                <w:szCs w:val="18"/>
              </w:rPr>
            </w:pPr>
            <w:r w:rsidRPr="004C7754">
              <w:rPr>
                <w:color w:val="FF0000"/>
                <w:sz w:val="18"/>
                <w:szCs w:val="18"/>
              </w:rPr>
              <w:t xml:space="preserve">Sum: ## points </w:t>
            </w:r>
          </w:p>
        </w:tc>
        <w:tc>
          <w:tcPr>
            <w:tcW w:w="2233" w:type="dxa"/>
          </w:tcPr>
          <w:p w:rsidR="002F1804" w:rsidRPr="004C7754" w:rsidRDefault="002F1804" w:rsidP="003F6121">
            <w:pPr>
              <w:pStyle w:val="WorkUnitStandard"/>
              <w:ind w:left="0"/>
              <w:rPr>
                <w:color w:val="FF0000"/>
                <w:sz w:val="18"/>
                <w:szCs w:val="18"/>
              </w:rPr>
            </w:pPr>
            <w:r w:rsidRPr="00092FFC">
              <w:rPr>
                <w:color w:val="00B050"/>
                <w:sz w:val="18"/>
                <w:szCs w:val="18"/>
              </w:rPr>
              <w:lastRenderedPageBreak/>
              <w:t>Add comments</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2347" w:type="dxa"/>
          </w:tcPr>
          <w:p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6</w:t>
      </w:r>
      <w:r w:rsidRPr="004C7754">
        <w:fldChar w:fldCharType="end"/>
      </w:r>
      <w:r w:rsidRPr="004C7754">
        <w:t xml:space="preserve">: Attack scenarios: </w:t>
      </w:r>
      <w:proofErr w:type="spellStart"/>
      <w:r w:rsidRPr="004C7754">
        <w:rPr>
          <w:bCs/>
          <w:iCs/>
        </w:rPr>
        <w:t>CoreTSFKeys</w:t>
      </w:r>
      <w:proofErr w:type="spellEnd"/>
      <w:r w:rsidRPr="004C7754">
        <w:rPr>
          <w:bCs/>
          <w:iCs/>
        </w:rPr>
        <w:t xml:space="preserve"> components</w:t>
      </w:r>
    </w:p>
    <w:p w:rsidR="002F1804" w:rsidRPr="004C7754" w:rsidRDefault="002F1804" w:rsidP="002F1804">
      <w:pPr>
        <w:pStyle w:val="WorkUnitStandard"/>
        <w:rPr>
          <w:color w:val="FF0000"/>
        </w:rPr>
      </w:pPr>
      <w:r w:rsidRPr="004C7754">
        <w:rPr>
          <w:color w:val="FF0000"/>
        </w:rPr>
        <w:t>The table above shows that each potential vulnerability identified as a candidate for penetration testing in the previous work unit i</w:t>
      </w:r>
      <w:r w:rsidRPr="00092FFC">
        <w:rPr>
          <w:color w:val="FF0000"/>
        </w:rPr>
        <w:t>s (or not)</w:t>
      </w:r>
      <w:r w:rsidRPr="004C7754">
        <w:rPr>
          <w:color w:val="FF0000"/>
        </w:rPr>
        <w:t xml:space="preserve"> covered by at least one attack scenario for penetration testing.</w:t>
      </w:r>
    </w:p>
    <w:p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POI-High</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2F1804" w:rsidRPr="004C7754" w:rsidRDefault="002F1804" w:rsidP="002F1804">
      <w:pPr>
        <w:pStyle w:val="WorkUnitStandard"/>
        <w:rPr>
          <w:color w:val="FF0000"/>
        </w:rPr>
      </w:pPr>
    </w:p>
    <w:p w:rsidR="002F1804" w:rsidRPr="004C7754" w:rsidRDefault="002F1804" w:rsidP="002F1804">
      <w:pPr>
        <w:pStyle w:val="Structure"/>
        <w:rPr>
          <w:lang w:val="en-GB"/>
        </w:rPr>
      </w:pPr>
      <w:r w:rsidRPr="004C7754">
        <w:rPr>
          <w:lang w:val="en-GB"/>
        </w:rPr>
        <w:lastRenderedPageBreak/>
        <w:t>Assessment and Verdict:</w:t>
      </w:r>
    </w:p>
    <w:p w:rsidR="002F1804" w:rsidRPr="004C7754" w:rsidRDefault="002F1804" w:rsidP="002F1804">
      <w:pPr>
        <w:pStyle w:val="WorkUnitStandard"/>
      </w:pPr>
      <w:r w:rsidRPr="004C7754">
        <w:t xml:space="preserve">The evaluator confirms </w:t>
      </w:r>
      <w:r w:rsidRPr="00092FFC">
        <w:rPr>
          <w:color w:val="FF0000"/>
        </w:rPr>
        <w:t>(or disproves)</w:t>
      </w:r>
      <w:r w:rsidRPr="004C7754">
        <w:t xml:space="preserve"> that he was able to create a list of attack scena</w:t>
      </w:r>
      <w:r w:rsidRPr="004C7754">
        <w:t>r</w:t>
      </w:r>
      <w:r w:rsidRPr="004C7754">
        <w:t xml:space="preserve">ios </w:t>
      </w:r>
      <w:r w:rsidRPr="004C7754">
        <w:rPr>
          <w:rStyle w:val="WorkUnitHintStandardZchn"/>
          <w:i w:val="0"/>
        </w:rPr>
        <w:t>for penetration tests</w:t>
      </w:r>
      <w:r w:rsidRPr="004C7754">
        <w:t xml:space="preserve"> being sensible in components of the POI’s operational env</w:t>
      </w:r>
      <w:r w:rsidRPr="004C7754">
        <w:t>i</w:t>
      </w:r>
      <w:r w:rsidRPr="004C7754">
        <w:t>ronment.</w:t>
      </w:r>
    </w:p>
    <w:p w:rsidR="002F1804" w:rsidRPr="00092FFC" w:rsidRDefault="002F1804" w:rsidP="002F1804">
      <w:pPr>
        <w:pStyle w:val="WorkUnitStandard"/>
        <w:rPr>
          <w:color w:val="FF0000"/>
        </w:rPr>
      </w:pPr>
      <w:r w:rsidRPr="004C7754">
        <w:t xml:space="preserve">Hence, the current work unit is </w:t>
      </w:r>
      <w:r w:rsidRPr="00092FFC">
        <w:rPr>
          <w:b/>
          <w:color w:val="FF0000"/>
        </w:rPr>
        <w:t>fulfilled</w:t>
      </w:r>
      <w:r w:rsidRPr="00092FFC">
        <w:rPr>
          <w:color w:val="FF0000"/>
        </w:rPr>
        <w:t xml:space="preserve"> (pass) or is </w:t>
      </w:r>
      <w:r w:rsidRPr="00092FFC">
        <w:rPr>
          <w:b/>
          <w:color w:val="FF0000"/>
        </w:rPr>
        <w:t>not fulfilled</w:t>
      </w:r>
      <w:r w:rsidRPr="00092FFC">
        <w:rPr>
          <w:color w:val="FF0000"/>
        </w:rPr>
        <w:t xml:space="preserve"> (fail).</w:t>
      </w:r>
    </w:p>
    <w:p w:rsidR="002F1804" w:rsidRPr="004C7754" w:rsidRDefault="002F1804" w:rsidP="002F1804"/>
    <w:p w:rsidR="002F1804" w:rsidRPr="004C7754" w:rsidRDefault="002F1804" w:rsidP="002F1804">
      <w:pPr>
        <w:pStyle w:val="workunit"/>
        <w:rPr>
          <w:rFonts w:cs="Arial"/>
          <w:iCs/>
        </w:rPr>
      </w:pPr>
      <w:r w:rsidRPr="004C7754">
        <w:rPr>
          <w:rFonts w:cs="Arial"/>
          <w:b/>
          <w:iCs/>
        </w:rPr>
        <w:t>[AVA_POI.1-7]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w:t>
      </w:r>
      <w:r w:rsidRPr="004C7754">
        <w:t>e</w:t>
      </w:r>
      <w:r w:rsidRPr="004C7754">
        <w:t>peatable. […]</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pPr>
      <w:r w:rsidRPr="004C7754">
        <w:t>The evaluator produced the penetration test documentation (test specification) based on the attack scenarios developed in the previous work unit.</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pPr>
      <w:r w:rsidRPr="004C7754">
        <w:t>Based on the list of attack scenarios being sensible in the component of the POI’s o</w:t>
      </w:r>
      <w:r w:rsidRPr="004C7754">
        <w:t>p</w:t>
      </w:r>
      <w:r w:rsidRPr="004C7754">
        <w:t>erational environment created within the previous work unit the evaluator specified the penetration tests needed to be performed.</w:t>
      </w:r>
    </w:p>
    <w:p w:rsidR="002F1804" w:rsidRPr="004C7754" w:rsidRDefault="002F1804" w:rsidP="002F1804">
      <w:pPr>
        <w:pStyle w:val="WorkUnitStandard"/>
        <w:rPr>
          <w:color w:val="FF0000"/>
        </w:rPr>
      </w:pPr>
      <w:r w:rsidRPr="004C7754">
        <w:rPr>
          <w:color w:val="FF0000"/>
        </w:rPr>
        <w:t>While producing penetration test documentation the evaluator did not encounter add</w:t>
      </w:r>
      <w:r w:rsidRPr="004C7754">
        <w:rPr>
          <w:color w:val="FF0000"/>
        </w:rPr>
        <w:t>i</w:t>
      </w:r>
      <w:r w:rsidRPr="004C7754">
        <w:rPr>
          <w:color w:val="FF0000"/>
        </w:rPr>
        <w:t>tional potential vulnerabilities and/or additional attack scenarios to which the comp</w:t>
      </w:r>
      <w:r w:rsidRPr="004C7754">
        <w:rPr>
          <w:color w:val="FF0000"/>
        </w:rPr>
        <w:t>o</w:t>
      </w:r>
      <w:r w:rsidRPr="004C7754">
        <w:rPr>
          <w:color w:val="FF0000"/>
        </w:rPr>
        <w:t xml:space="preserve">nent of the POI in its environment could be susceptible. </w:t>
      </w:r>
    </w:p>
    <w:p w:rsidR="002F1804" w:rsidRPr="004C7754" w:rsidRDefault="002F1804" w:rsidP="002F1804">
      <w:pPr>
        <w:pStyle w:val="WorkUnitStandard"/>
        <w:rPr>
          <w:color w:val="FF0000"/>
        </w:rPr>
      </w:pPr>
      <w:r w:rsidRPr="003462E1">
        <w:rPr>
          <w:color w:val="00B050"/>
        </w:rPr>
        <w:t>Or</w:t>
      </w:r>
      <w:r w:rsidRPr="004C7754">
        <w:rPr>
          <w:color w:val="FF0000"/>
        </w:rPr>
        <w:t xml:space="preserve"> </w:t>
      </w:r>
      <w:proofErr w:type="gramStart"/>
      <w:r w:rsidRPr="004C7754">
        <w:rPr>
          <w:color w:val="FF0000"/>
        </w:rPr>
        <w:t>While</w:t>
      </w:r>
      <w:proofErr w:type="gramEnd"/>
      <w:r w:rsidRPr="004C7754">
        <w:rPr>
          <w:color w:val="FF0000"/>
        </w:rPr>
        <w:t xml:space="preserve"> producing penetration test documentation the evaluator encountered add</w:t>
      </w:r>
      <w:r w:rsidRPr="004C7754">
        <w:rPr>
          <w:color w:val="FF0000"/>
        </w:rPr>
        <w:t>i</w:t>
      </w:r>
      <w:r w:rsidRPr="004C7754">
        <w:rPr>
          <w:color w:val="FF0000"/>
        </w:rPr>
        <w:t>tional potential vulnerabilities and/or additional attack scenarios to which the comp</w:t>
      </w:r>
      <w:r w:rsidRPr="004C7754">
        <w:rPr>
          <w:color w:val="FF0000"/>
        </w:rPr>
        <w:t>o</w:t>
      </w:r>
      <w:r w:rsidRPr="004C7754">
        <w:rPr>
          <w:color w:val="FF0000"/>
        </w:rPr>
        <w:t>nent of the POI in its environment could be susceptible. Hence, he iterated the work unit AVA_POI.1-5 and supplemented the work unit AVA_POI.1-6.</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create penetration test do</w:t>
      </w:r>
      <w:r w:rsidRPr="004C7754">
        <w:t>c</w:t>
      </w:r>
      <w:r w:rsidRPr="004C7754">
        <w:t>umentation in sufficient detail to enable the tests to be repeatable.</w:t>
      </w:r>
    </w:p>
    <w:p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2F1804" w:rsidRPr="004C7754" w:rsidRDefault="002F1804" w:rsidP="002F1804"/>
    <w:p w:rsidR="002F1804" w:rsidRPr="004C7754" w:rsidRDefault="002F1804" w:rsidP="002F1804">
      <w:pPr>
        <w:pStyle w:val="workunit"/>
        <w:rPr>
          <w:rFonts w:cs="Arial"/>
          <w:iCs/>
        </w:rPr>
      </w:pPr>
      <w:r w:rsidRPr="004C7754">
        <w:rPr>
          <w:rFonts w:cs="Arial"/>
          <w:b/>
          <w:iCs/>
        </w:rPr>
        <w:t>[AVA_POI.1-8]</w:t>
      </w:r>
      <w:r w:rsidRPr="004C7754">
        <w:t xml:space="preserve"> The evaluator </w:t>
      </w:r>
      <w:r w:rsidRPr="004C7754">
        <w:rPr>
          <w:b/>
          <w:bCs/>
          <w:i/>
          <w:iCs/>
        </w:rPr>
        <w:t>shall conduct</w:t>
      </w:r>
      <w:r w:rsidRPr="004C7754">
        <w:t xml:space="preserve"> penetration testing.</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with practical conducting penetration testing.</w:t>
      </w:r>
    </w:p>
    <w:p w:rsidR="002F1804" w:rsidRPr="004C7754" w:rsidRDefault="002F1804" w:rsidP="002F1804">
      <w:pPr>
        <w:pStyle w:val="Structure"/>
        <w:rPr>
          <w:lang w:val="en-GB"/>
        </w:rPr>
      </w:pPr>
      <w:r w:rsidRPr="004C7754">
        <w:rPr>
          <w:lang w:val="en-GB"/>
        </w:rPr>
        <w:lastRenderedPageBreak/>
        <w:t>Summary:</w:t>
      </w:r>
    </w:p>
    <w:p w:rsidR="002F1804" w:rsidRPr="004C7754" w:rsidRDefault="002F1804" w:rsidP="002F1804">
      <w:pPr>
        <w:pStyle w:val="WorkUnitStandard"/>
      </w:pPr>
      <w:r w:rsidRPr="004C7754">
        <w:t xml:space="preserve">The evaluator conducted penetration testing </w:t>
      </w:r>
      <w:r w:rsidRPr="003462E1">
        <w:rPr>
          <w:color w:val="00B050"/>
        </w:rPr>
        <w:t>Add the premises of the developer (a</w:t>
      </w:r>
      <w:r w:rsidRPr="003462E1">
        <w:rPr>
          <w:color w:val="00B050"/>
        </w:rPr>
        <w:t>d</w:t>
      </w:r>
      <w:r>
        <w:rPr>
          <w:color w:val="00B050"/>
        </w:rPr>
        <w:t xml:space="preserve">dress) </w:t>
      </w:r>
      <w:r w:rsidRPr="003462E1">
        <w:rPr>
          <w:color w:val="00B050"/>
        </w:rPr>
        <w:t>or/and in the evaluation lab</w:t>
      </w:r>
      <w:r w:rsidRPr="004C7754">
        <w:t xml:space="preserve"> on </w:t>
      </w:r>
      <w:r w:rsidRPr="003462E1">
        <w:rPr>
          <w:color w:val="00B050"/>
        </w:rPr>
        <w:t>Add date</w:t>
      </w:r>
      <w:r w:rsidRPr="004C7754">
        <w:t xml:space="preserve">. The following persons attended this activity: the responsible certifier </w:t>
      </w:r>
      <w:r w:rsidRPr="003462E1">
        <w:rPr>
          <w:color w:val="00B050"/>
        </w:rPr>
        <w:t>Add name</w:t>
      </w:r>
      <w:r w:rsidRPr="004C7754">
        <w:t>, supporting staff of the developer.</w:t>
      </w:r>
    </w:p>
    <w:p w:rsidR="002F1804" w:rsidRPr="003462E1" w:rsidRDefault="002F1804" w:rsidP="002F1804">
      <w:pPr>
        <w:pStyle w:val="WorkUnitStandard"/>
        <w:rPr>
          <w:color w:val="00B050"/>
        </w:rPr>
      </w:pPr>
      <w:r w:rsidRPr="003462E1">
        <w:rPr>
          <w:color w:val="00B050"/>
        </w:rPr>
        <w:t>Add additional statements, if necessary.</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pPr>
      <w:r w:rsidRPr="004C7754">
        <w:t>The evaluator performed each penetration test as planned and specified in the penetr</w:t>
      </w:r>
      <w:r w:rsidRPr="004C7754">
        <w:t>a</w:t>
      </w:r>
      <w:r w:rsidRPr="004C7754">
        <w:t xml:space="preserve">tion test documentation created in the context of the previous work unit. </w:t>
      </w:r>
    </w:p>
    <w:p w:rsidR="002F1804" w:rsidRPr="004C7754" w:rsidRDefault="002F1804" w:rsidP="002F1804">
      <w:pPr>
        <w:pStyle w:val="WorkUnitStandard"/>
      </w:pPr>
      <w:r w:rsidRPr="004C7754">
        <w:t>All additional conditions in and elements of the test environment needed for performing these tests, if any, are directly stated within the test protocols in the next work unit.</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conduct penetration testing according to his test documentation.</w:t>
      </w:r>
    </w:p>
    <w:p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2F1804" w:rsidRPr="004C7754" w:rsidRDefault="002F1804" w:rsidP="002F1804">
      <w:pPr>
        <w:pStyle w:val="WorkUnitStandard"/>
      </w:pPr>
    </w:p>
    <w:p w:rsidR="002F1804" w:rsidRPr="004C7754" w:rsidRDefault="002F1804" w:rsidP="002F1804">
      <w:pPr>
        <w:pStyle w:val="workunit"/>
        <w:rPr>
          <w:rFonts w:cs="Arial"/>
          <w:iCs/>
        </w:rPr>
      </w:pPr>
      <w:r w:rsidRPr="004C7754">
        <w:rPr>
          <w:rFonts w:cs="Arial"/>
          <w:b/>
          <w:iCs/>
        </w:rPr>
        <w:t>[AVA_POI.1-9]</w:t>
      </w:r>
      <w:r w:rsidRPr="004C7754">
        <w:t xml:space="preserve"> The evaluator </w:t>
      </w:r>
      <w:r w:rsidRPr="004C7754">
        <w:rPr>
          <w:b/>
          <w:bCs/>
          <w:i/>
          <w:iCs/>
        </w:rPr>
        <w:t>shall record</w:t>
      </w:r>
      <w:r w:rsidRPr="004C7754">
        <w:t xml:space="preserve"> the actual results of the penetration tests.</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with recording penetration test results.</w:t>
      </w:r>
    </w:p>
    <w:p w:rsidR="002F1804" w:rsidRPr="004C7754" w:rsidRDefault="002F1804" w:rsidP="002F1804">
      <w:pPr>
        <w:pStyle w:val="Structure"/>
        <w:rPr>
          <w:lang w:val="en-GB"/>
        </w:rPr>
      </w:pPr>
      <w:r w:rsidRPr="004C7754">
        <w:rPr>
          <w:lang w:val="en-GB"/>
        </w:rPr>
        <w:t>Summary:</w:t>
      </w:r>
    </w:p>
    <w:p w:rsidR="002F1804" w:rsidRPr="003462E1" w:rsidRDefault="002F1804" w:rsidP="002F1804">
      <w:pPr>
        <w:pStyle w:val="WorkUnitStandard"/>
        <w:rPr>
          <w:color w:val="FF0000"/>
        </w:rPr>
      </w:pPr>
      <w:r w:rsidRPr="003462E1">
        <w:rPr>
          <w:color w:val="FF0000"/>
        </w:rPr>
        <w:t>No deviations were found between the expected and the actual results of the penetr</w:t>
      </w:r>
      <w:r w:rsidRPr="003462E1">
        <w:rPr>
          <w:color w:val="FF0000"/>
        </w:rPr>
        <w:t>a</w:t>
      </w:r>
      <w:r w:rsidRPr="003462E1">
        <w:rPr>
          <w:color w:val="FF0000"/>
        </w:rPr>
        <w:t>tion tests.</w:t>
      </w:r>
    </w:p>
    <w:p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There are the following deviations between the expected and the actual results of the penetration tests, namely for the test cases:</w:t>
      </w:r>
    </w:p>
    <w:tbl>
      <w:tblPr>
        <w:tblStyle w:val="Tabellenraster"/>
        <w:tblW w:w="0" w:type="auto"/>
        <w:tblLook w:val="01E0" w:firstRow="1" w:lastRow="1" w:firstColumn="1" w:lastColumn="1" w:noHBand="0" w:noVBand="0"/>
      </w:tblPr>
      <w:tblGrid>
        <w:gridCol w:w="2321"/>
        <w:gridCol w:w="2321"/>
        <w:gridCol w:w="2322"/>
        <w:gridCol w:w="2322"/>
      </w:tblGrid>
      <w:tr w:rsidR="002F1804" w:rsidRPr="003462E1" w:rsidTr="003F6121">
        <w:tc>
          <w:tcPr>
            <w:tcW w:w="2321" w:type="dxa"/>
            <w:shd w:val="clear" w:color="auto" w:fill="E0E0E0"/>
          </w:tcPr>
          <w:p w:rsidR="002F1804" w:rsidRPr="003462E1" w:rsidRDefault="002F1804" w:rsidP="003F6121">
            <w:pPr>
              <w:pStyle w:val="WorkUnitStandard"/>
              <w:ind w:left="0"/>
              <w:jc w:val="center"/>
              <w:rPr>
                <w:color w:val="FF0000"/>
                <w:sz w:val="18"/>
                <w:szCs w:val="18"/>
              </w:rPr>
            </w:pPr>
            <w:r w:rsidRPr="003462E1">
              <w:rPr>
                <w:color w:val="FF0000"/>
                <w:sz w:val="18"/>
                <w:szCs w:val="18"/>
              </w:rPr>
              <w:t>Test ID</w:t>
            </w:r>
          </w:p>
        </w:tc>
        <w:tc>
          <w:tcPr>
            <w:tcW w:w="2321" w:type="dxa"/>
            <w:shd w:val="clear" w:color="auto" w:fill="E0E0E0"/>
          </w:tcPr>
          <w:p w:rsidR="002F1804" w:rsidRPr="003462E1" w:rsidRDefault="002F1804" w:rsidP="003F6121">
            <w:pPr>
              <w:pStyle w:val="WorkUnitStandard"/>
              <w:ind w:left="0"/>
              <w:jc w:val="center"/>
              <w:rPr>
                <w:color w:val="FF0000"/>
                <w:sz w:val="18"/>
                <w:szCs w:val="18"/>
              </w:rPr>
            </w:pPr>
            <w:r w:rsidRPr="003462E1">
              <w:rPr>
                <w:color w:val="FF0000"/>
                <w:sz w:val="18"/>
                <w:szCs w:val="18"/>
              </w:rPr>
              <w:t>Expected result, cf. spec</w:t>
            </w:r>
            <w:r w:rsidRPr="003462E1">
              <w:rPr>
                <w:color w:val="FF0000"/>
                <w:sz w:val="18"/>
                <w:szCs w:val="18"/>
              </w:rPr>
              <w:t>i</w:t>
            </w:r>
            <w:r w:rsidRPr="003462E1">
              <w:rPr>
                <w:color w:val="FF0000"/>
                <w:sz w:val="18"/>
                <w:szCs w:val="18"/>
              </w:rPr>
              <w:t xml:space="preserve">fication in AVA_POI.1-6 </w:t>
            </w:r>
          </w:p>
        </w:tc>
        <w:tc>
          <w:tcPr>
            <w:tcW w:w="2322" w:type="dxa"/>
            <w:shd w:val="clear" w:color="auto" w:fill="E0E0E0"/>
          </w:tcPr>
          <w:p w:rsidR="002F1804" w:rsidRPr="003462E1" w:rsidRDefault="002F1804" w:rsidP="003F6121">
            <w:pPr>
              <w:pStyle w:val="WorkUnitStandard"/>
              <w:ind w:left="0"/>
              <w:jc w:val="center"/>
              <w:rPr>
                <w:color w:val="FF0000"/>
                <w:sz w:val="18"/>
                <w:szCs w:val="18"/>
              </w:rPr>
            </w:pPr>
            <w:r w:rsidRPr="003462E1">
              <w:rPr>
                <w:color w:val="FF0000"/>
                <w:sz w:val="18"/>
                <w:szCs w:val="18"/>
              </w:rPr>
              <w:t>actual test result</w:t>
            </w:r>
          </w:p>
        </w:tc>
        <w:tc>
          <w:tcPr>
            <w:tcW w:w="2322" w:type="dxa"/>
            <w:shd w:val="clear" w:color="auto" w:fill="E0E0E0"/>
          </w:tcPr>
          <w:p w:rsidR="002F1804" w:rsidRPr="003462E1" w:rsidRDefault="002F1804" w:rsidP="003F6121">
            <w:pPr>
              <w:pStyle w:val="WorkUnitStandard"/>
              <w:ind w:left="0"/>
              <w:jc w:val="center"/>
              <w:rPr>
                <w:color w:val="FF0000"/>
                <w:sz w:val="18"/>
                <w:szCs w:val="18"/>
              </w:rPr>
            </w:pPr>
            <w:r w:rsidRPr="003462E1">
              <w:rPr>
                <w:color w:val="FF0000"/>
                <w:sz w:val="18"/>
                <w:szCs w:val="18"/>
              </w:rPr>
              <w:t>comments</w:t>
            </w:r>
            <w:r w:rsidRPr="003462E1">
              <w:rPr>
                <w:color w:val="FF0000"/>
                <w:sz w:val="18"/>
                <w:szCs w:val="18"/>
              </w:rPr>
              <w:br/>
              <w:t>(critical or not for the current activity with refe</w:t>
            </w:r>
            <w:r w:rsidRPr="003462E1">
              <w:rPr>
                <w:color w:val="FF0000"/>
                <w:sz w:val="18"/>
                <w:szCs w:val="18"/>
              </w:rPr>
              <w:t>r</w:t>
            </w:r>
            <w:r w:rsidRPr="003462E1">
              <w:rPr>
                <w:color w:val="FF0000"/>
                <w:sz w:val="18"/>
                <w:szCs w:val="18"/>
              </w:rPr>
              <w:t>ence to the analysis b</w:t>
            </w:r>
            <w:r w:rsidRPr="003462E1">
              <w:rPr>
                <w:color w:val="FF0000"/>
                <w:sz w:val="18"/>
                <w:szCs w:val="18"/>
              </w:rPr>
              <w:t>e</w:t>
            </w:r>
            <w:r w:rsidRPr="003462E1">
              <w:rPr>
                <w:color w:val="FF0000"/>
                <w:sz w:val="18"/>
                <w:szCs w:val="18"/>
              </w:rPr>
              <w:t>low)</w:t>
            </w:r>
          </w:p>
        </w:tc>
      </w:tr>
      <w:tr w:rsidR="002F1804" w:rsidRPr="003462E1" w:rsidTr="003F6121">
        <w:tc>
          <w:tcPr>
            <w:tcW w:w="2321" w:type="dxa"/>
          </w:tcPr>
          <w:p w:rsidR="002F1804" w:rsidRPr="003462E1" w:rsidRDefault="002F1804" w:rsidP="003F6121">
            <w:pPr>
              <w:pStyle w:val="WorkUnitStandard"/>
              <w:ind w:left="0"/>
              <w:rPr>
                <w:color w:val="FF0000"/>
                <w:sz w:val="18"/>
                <w:szCs w:val="18"/>
              </w:rPr>
            </w:pPr>
            <w:r w:rsidRPr="003462E1">
              <w:rPr>
                <w:color w:val="FF0000"/>
                <w:sz w:val="18"/>
                <w:szCs w:val="18"/>
              </w:rPr>
              <w:t>ET.</w:t>
            </w:r>
            <w:r>
              <w:rPr>
                <w:color w:val="FF0000"/>
                <w:sz w:val="18"/>
                <w:szCs w:val="18"/>
              </w:rPr>
              <w:t>1</w:t>
            </w:r>
          </w:p>
        </w:tc>
        <w:tc>
          <w:tcPr>
            <w:tcW w:w="2321" w:type="dxa"/>
          </w:tcPr>
          <w:p w:rsidR="002F1804" w:rsidRPr="003462E1" w:rsidRDefault="002F1804" w:rsidP="003F6121">
            <w:pPr>
              <w:pStyle w:val="WorkUnitStandard"/>
              <w:ind w:left="0"/>
              <w:rPr>
                <w:color w:val="FF0000"/>
                <w:sz w:val="18"/>
                <w:szCs w:val="18"/>
              </w:rPr>
            </w:pPr>
            <w:r>
              <w:rPr>
                <w:color w:val="FF0000"/>
                <w:sz w:val="18"/>
                <w:szCs w:val="18"/>
              </w:rPr>
              <w:t>…</w:t>
            </w:r>
          </w:p>
        </w:tc>
        <w:tc>
          <w:tcPr>
            <w:tcW w:w="2322" w:type="dxa"/>
          </w:tcPr>
          <w:p w:rsidR="002F1804" w:rsidRPr="003462E1" w:rsidRDefault="002F1804" w:rsidP="003F6121">
            <w:pPr>
              <w:pStyle w:val="WorkUnitStandard"/>
              <w:ind w:left="0"/>
              <w:rPr>
                <w:color w:val="FF0000"/>
                <w:sz w:val="18"/>
                <w:szCs w:val="18"/>
              </w:rPr>
            </w:pPr>
            <w:r>
              <w:rPr>
                <w:color w:val="FF0000"/>
                <w:sz w:val="18"/>
                <w:szCs w:val="18"/>
              </w:rPr>
              <w:t>…</w:t>
            </w:r>
          </w:p>
        </w:tc>
        <w:tc>
          <w:tcPr>
            <w:tcW w:w="2322" w:type="dxa"/>
          </w:tcPr>
          <w:p w:rsidR="002F1804" w:rsidRPr="003462E1" w:rsidRDefault="002F1804" w:rsidP="003F6121">
            <w:pPr>
              <w:pStyle w:val="WorkUnitStandard"/>
              <w:ind w:left="0"/>
              <w:rPr>
                <w:color w:val="FF0000"/>
                <w:sz w:val="18"/>
                <w:szCs w:val="18"/>
              </w:rPr>
            </w:pPr>
            <w:r>
              <w:rPr>
                <w:color w:val="FF0000"/>
                <w:sz w:val="18"/>
                <w:szCs w:val="18"/>
              </w:rPr>
              <w:t>…</w:t>
            </w:r>
          </w:p>
        </w:tc>
      </w:tr>
      <w:tr w:rsidR="002F1804" w:rsidRPr="003462E1" w:rsidTr="003F6121">
        <w:tc>
          <w:tcPr>
            <w:tcW w:w="2321" w:type="dxa"/>
          </w:tcPr>
          <w:p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1" w:type="dxa"/>
          </w:tcPr>
          <w:p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2" w:type="dxa"/>
          </w:tcPr>
          <w:p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2" w:type="dxa"/>
          </w:tcPr>
          <w:p w:rsidR="002F1804" w:rsidRPr="003462E1" w:rsidRDefault="002F1804" w:rsidP="003F6121">
            <w:pPr>
              <w:pStyle w:val="WorkUnitStandard"/>
              <w:ind w:left="0"/>
              <w:rPr>
                <w:color w:val="FF0000"/>
                <w:sz w:val="18"/>
                <w:szCs w:val="18"/>
              </w:rPr>
            </w:pPr>
            <w:r w:rsidRPr="003462E1">
              <w:rPr>
                <w:color w:val="FF0000"/>
                <w:sz w:val="18"/>
                <w:szCs w:val="18"/>
              </w:rPr>
              <w:t>…</w:t>
            </w:r>
          </w:p>
        </w:tc>
      </w:tr>
    </w:tbl>
    <w:p w:rsidR="002F1804" w:rsidRPr="003462E1" w:rsidRDefault="002F1804" w:rsidP="002F1804">
      <w:pPr>
        <w:pStyle w:val="Beschriftung"/>
        <w:rPr>
          <w:color w:val="FF0000"/>
        </w:rPr>
      </w:pPr>
      <w:r w:rsidRPr="003462E1">
        <w:rPr>
          <w:color w:val="FF0000"/>
        </w:rPr>
        <w:t xml:space="preserve">Table </w:t>
      </w:r>
      <w:r w:rsidRPr="003462E1">
        <w:rPr>
          <w:color w:val="FF0000"/>
        </w:rPr>
        <w:fldChar w:fldCharType="begin"/>
      </w:r>
      <w:r w:rsidRPr="003462E1">
        <w:rPr>
          <w:color w:val="FF0000"/>
        </w:rPr>
        <w:instrText xml:space="preserve"> SEQ Table \* ARABIC </w:instrText>
      </w:r>
      <w:r w:rsidRPr="003462E1">
        <w:rPr>
          <w:color w:val="FF0000"/>
        </w:rPr>
        <w:fldChar w:fldCharType="separate"/>
      </w:r>
      <w:r w:rsidR="007D00AB">
        <w:rPr>
          <w:noProof/>
          <w:color w:val="FF0000"/>
        </w:rPr>
        <w:t>7</w:t>
      </w:r>
      <w:r w:rsidRPr="003462E1">
        <w:rPr>
          <w:color w:val="FF0000"/>
        </w:rPr>
        <w:fldChar w:fldCharType="end"/>
      </w:r>
      <w:r w:rsidRPr="003462E1">
        <w:rPr>
          <w:color w:val="FF0000"/>
        </w:rPr>
        <w:t>: Penetration test deviations (overview)</w:t>
      </w:r>
    </w:p>
    <w:p w:rsidR="002F1804" w:rsidRPr="004C7754" w:rsidRDefault="002F1804" w:rsidP="002F1804">
      <w:pPr>
        <w:pStyle w:val="WorkUnitStandard"/>
      </w:pPr>
    </w:p>
    <w:p w:rsidR="002F1804" w:rsidRPr="004C7754" w:rsidRDefault="002F1804" w:rsidP="002F1804">
      <w:pPr>
        <w:pStyle w:val="Structure"/>
        <w:rPr>
          <w:lang w:val="en-GB"/>
        </w:rPr>
      </w:pPr>
      <w:r w:rsidRPr="004C7754">
        <w:rPr>
          <w:lang w:val="en-GB"/>
        </w:rPr>
        <w:lastRenderedPageBreak/>
        <w:t>Analysis:</w:t>
      </w:r>
    </w:p>
    <w:p w:rsidR="002F1804" w:rsidRPr="004C7754" w:rsidRDefault="002F1804" w:rsidP="002F1804">
      <w:pPr>
        <w:pStyle w:val="WorkUnitStandard"/>
        <w:rPr>
          <w:color w:val="FF0000"/>
        </w:rPr>
      </w:pPr>
      <w:r w:rsidRPr="004C7754">
        <w:rPr>
          <w:color w:val="FF0000"/>
        </w:rPr>
        <w:t>The setup and the results of the penetration tests performed by the evaluator are shown in the table below.</w:t>
      </w:r>
    </w:p>
    <w:p w:rsidR="002F1804" w:rsidRPr="004C7754" w:rsidRDefault="002F1804" w:rsidP="002F1804">
      <w:pPr>
        <w:pStyle w:val="WorkUnitStandard"/>
        <w:rPr>
          <w:color w:val="FF0000"/>
        </w:rPr>
      </w:pPr>
      <w:r w:rsidRPr="004C7754">
        <w:rPr>
          <w:color w:val="FF0000"/>
        </w:rPr>
        <w:t>The column ‘Attack Scenario’ refers to the corresponding attack scenario as stated in the work unit AVA_POI.1-6. The column ‘SFRs’ denotes the related SFRs as defined in [ST], for which a certain security aspect is tested. The column ‘test reference’ lists re</w:t>
      </w:r>
      <w:r w:rsidRPr="004C7754">
        <w:rPr>
          <w:color w:val="FF0000"/>
        </w:rPr>
        <w:t>f</w:t>
      </w:r>
      <w:r w:rsidRPr="004C7754">
        <w:rPr>
          <w:color w:val="FF0000"/>
        </w:rPr>
        <w:t>erences and contains comments and rationale like deviations of test results, where necessary.</w:t>
      </w:r>
    </w:p>
    <w:p w:rsidR="002F1804" w:rsidRPr="004C7754" w:rsidRDefault="002F1804" w:rsidP="002F1804">
      <w:pPr>
        <w:pStyle w:val="WorkUnitStandard"/>
        <w:rPr>
          <w:color w:val="FF0000"/>
        </w:rPr>
      </w:pPr>
      <w:r w:rsidRPr="004C7754">
        <w:rPr>
          <w:color w:val="FF0000"/>
        </w:rPr>
        <w:t>The corresponding protocol files (test logs) carry a file n</w:t>
      </w:r>
      <w:r w:rsidRPr="004C7754">
        <w:rPr>
          <w:rFonts w:cs="Arial"/>
          <w:color w:val="FF0000"/>
        </w:rPr>
        <w:t xml:space="preserve">ame </w:t>
      </w:r>
      <w:r w:rsidRPr="003462E1">
        <w:rPr>
          <w:rFonts w:cs="Arial"/>
          <w:color w:val="00B050"/>
        </w:rPr>
        <w:t>Add name</w:t>
      </w:r>
      <w:r w:rsidRPr="004C7754">
        <w:rPr>
          <w:rFonts w:cs="Arial"/>
          <w:color w:val="FF0000"/>
        </w:rPr>
        <w:t xml:space="preserve"> conta</w:t>
      </w:r>
      <w:r w:rsidRPr="004C7754">
        <w:rPr>
          <w:color w:val="FF0000"/>
        </w:rPr>
        <w:t>ining the relevant Test-ID from the table below.</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900"/>
        <w:gridCol w:w="4320"/>
        <w:gridCol w:w="1080"/>
      </w:tblGrid>
      <w:tr w:rsidR="002F1804" w:rsidRPr="004C7754" w:rsidTr="003F6121">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abelle"/>
              <w:jc w:val="center"/>
              <w:rPr>
                <w:rFonts w:cs="Arial"/>
                <w:color w:val="FF0000"/>
                <w:sz w:val="18"/>
                <w:szCs w:val="18"/>
              </w:rPr>
            </w:pPr>
            <w:r w:rsidRPr="004C7754">
              <w:rPr>
                <w:rFonts w:cs="Arial"/>
                <w:color w:val="FF0000"/>
                <w:sz w:val="18"/>
                <w:szCs w:val="18"/>
              </w:rPr>
              <w:t>Test ID</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abelle"/>
              <w:jc w:val="center"/>
              <w:rPr>
                <w:rFonts w:cs="Arial"/>
                <w:color w:val="FF0000"/>
                <w:sz w:val="18"/>
                <w:szCs w:val="18"/>
              </w:rPr>
            </w:pPr>
            <w:r w:rsidRPr="004C7754">
              <w:rPr>
                <w:rFonts w:cs="Arial"/>
                <w:color w:val="FF0000"/>
                <w:sz w:val="18"/>
                <w:szCs w:val="18"/>
              </w:rPr>
              <w:t>Attack Scena</w:t>
            </w:r>
            <w:r w:rsidRPr="004C7754">
              <w:rPr>
                <w:rFonts w:cs="Arial"/>
                <w:color w:val="FF0000"/>
                <w:sz w:val="18"/>
                <w:szCs w:val="18"/>
              </w:rPr>
              <w:t>r</w:t>
            </w:r>
            <w:r w:rsidRPr="004C7754">
              <w:rPr>
                <w:rFonts w:cs="Arial"/>
                <w:color w:val="FF0000"/>
                <w:sz w:val="18"/>
                <w:szCs w:val="18"/>
              </w:rPr>
              <w:t xml:space="preserve">io, cf. </w:t>
            </w:r>
            <w:r w:rsidRPr="004C7754">
              <w:rPr>
                <w:color w:val="FF0000"/>
                <w:sz w:val="18"/>
                <w:szCs w:val="18"/>
              </w:rPr>
              <w:t>AVA_POI.1-6</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abelle"/>
              <w:jc w:val="center"/>
              <w:rPr>
                <w:rFonts w:cs="Arial"/>
                <w:color w:val="FF0000"/>
                <w:sz w:val="18"/>
                <w:szCs w:val="18"/>
              </w:rPr>
            </w:pPr>
            <w:r w:rsidRPr="004C7754">
              <w:rPr>
                <w:rFonts w:cs="Arial"/>
                <w:color w:val="FF0000"/>
                <w:sz w:val="18"/>
                <w:szCs w:val="18"/>
              </w:rPr>
              <w:t>SFRs related,</w:t>
            </w:r>
            <w:r w:rsidRPr="004C7754">
              <w:rPr>
                <w:rFonts w:cs="Arial"/>
                <w:color w:val="FF0000"/>
                <w:sz w:val="18"/>
                <w:szCs w:val="18"/>
              </w:rPr>
              <w:br/>
              <w:t>cf. [ST]</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abelle"/>
              <w:jc w:val="center"/>
              <w:rPr>
                <w:rFonts w:cs="Arial"/>
                <w:color w:val="FF0000"/>
                <w:sz w:val="18"/>
                <w:szCs w:val="18"/>
              </w:rPr>
            </w:pPr>
            <w:r w:rsidRPr="004C7754">
              <w:rPr>
                <w:rFonts w:cs="Arial"/>
                <w:color w:val="FF0000"/>
                <w:sz w:val="18"/>
                <w:szCs w:val="18"/>
              </w:rPr>
              <w:t>triggering instru</w:t>
            </w:r>
            <w:r w:rsidRPr="004C7754">
              <w:rPr>
                <w:rFonts w:cs="Arial"/>
                <w:color w:val="FF0000"/>
                <w:sz w:val="18"/>
                <w:szCs w:val="18"/>
              </w:rPr>
              <w:t>c</w:t>
            </w:r>
            <w:r w:rsidRPr="004C7754">
              <w:rPr>
                <w:rFonts w:cs="Arial"/>
                <w:color w:val="FF0000"/>
                <w:sz w:val="18"/>
                <w:szCs w:val="18"/>
              </w:rPr>
              <w:t>tions / actions</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extkrper"/>
              <w:jc w:val="center"/>
              <w:rPr>
                <w:rFonts w:ascii="Arial" w:hAnsi="Arial" w:cs="Arial"/>
                <w:b w:val="0"/>
                <w:color w:val="FF0000"/>
                <w:sz w:val="18"/>
                <w:szCs w:val="18"/>
                <w:lang w:val="en-GB"/>
              </w:rPr>
            </w:pPr>
            <w:r w:rsidRPr="004C7754">
              <w:rPr>
                <w:rFonts w:ascii="Arial" w:hAnsi="Arial" w:cs="Arial"/>
                <w:b w:val="0"/>
                <w:color w:val="FF0000"/>
                <w:sz w:val="18"/>
                <w:szCs w:val="18"/>
                <w:lang w:val="en-GB"/>
              </w:rPr>
              <w:t>Security aspect, test description and result</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2F1804" w:rsidRPr="004C7754" w:rsidRDefault="002F1804" w:rsidP="003F6121">
            <w:pPr>
              <w:pStyle w:val="Tabelle"/>
              <w:keepNext/>
              <w:jc w:val="center"/>
              <w:rPr>
                <w:rFonts w:cs="Arial"/>
                <w:color w:val="FF0000"/>
                <w:sz w:val="18"/>
                <w:szCs w:val="18"/>
              </w:rPr>
            </w:pPr>
            <w:r w:rsidRPr="004C7754">
              <w:rPr>
                <w:rFonts w:cs="Arial"/>
                <w:color w:val="FF0000"/>
                <w:sz w:val="18"/>
                <w:szCs w:val="18"/>
              </w:rPr>
              <w:t>Test refe</w:t>
            </w:r>
            <w:r w:rsidRPr="004C7754">
              <w:rPr>
                <w:rFonts w:cs="Arial"/>
                <w:color w:val="FF0000"/>
                <w:sz w:val="18"/>
                <w:szCs w:val="18"/>
              </w:rPr>
              <w:t>r</w:t>
            </w:r>
            <w:r w:rsidRPr="004C7754">
              <w:rPr>
                <w:rFonts w:cs="Arial"/>
                <w:color w:val="FF0000"/>
                <w:sz w:val="18"/>
                <w:szCs w:val="18"/>
              </w:rPr>
              <w:t>ence / additional conditions / result dev</w:t>
            </w:r>
            <w:r w:rsidRPr="004C7754">
              <w:rPr>
                <w:rFonts w:cs="Arial"/>
                <w:color w:val="FF0000"/>
                <w:sz w:val="18"/>
                <w:szCs w:val="18"/>
              </w:rPr>
              <w:t>i</w:t>
            </w:r>
            <w:r w:rsidRPr="004C7754">
              <w:rPr>
                <w:rFonts w:cs="Arial"/>
                <w:color w:val="FF0000"/>
                <w:sz w:val="18"/>
                <w:szCs w:val="18"/>
              </w:rPr>
              <w:t>ations</w:t>
            </w:r>
          </w:p>
        </w:tc>
      </w:tr>
      <w:tr w:rsidR="002F1804" w:rsidRPr="004C7754" w:rsidTr="003F6121">
        <w:tc>
          <w:tcPr>
            <w:tcW w:w="900" w:type="dxa"/>
          </w:tcPr>
          <w:p w:rsidR="002F1804" w:rsidRPr="004C7754" w:rsidRDefault="002F1804" w:rsidP="003F6121">
            <w:pPr>
              <w:pStyle w:val="Tabelle"/>
              <w:rPr>
                <w:rFonts w:cs="Arial"/>
                <w:color w:val="FF0000"/>
                <w:sz w:val="18"/>
                <w:szCs w:val="18"/>
              </w:rPr>
            </w:pPr>
            <w:r w:rsidRPr="004C7754">
              <w:rPr>
                <w:rFonts w:cs="Arial"/>
                <w:color w:val="FF0000"/>
                <w:sz w:val="18"/>
                <w:szCs w:val="18"/>
              </w:rPr>
              <w:t>ET.</w:t>
            </w:r>
            <w:r w:rsidRPr="004C7754">
              <w:rPr>
                <w:rFonts w:cs="Arial"/>
                <w:noProof/>
                <w:color w:val="FF0000"/>
                <w:sz w:val="18"/>
                <w:szCs w:val="18"/>
              </w:rPr>
              <w:t>1</w:t>
            </w:r>
          </w:p>
        </w:tc>
        <w:tc>
          <w:tcPr>
            <w:tcW w:w="900" w:type="dxa"/>
          </w:tcPr>
          <w:p w:rsidR="002F1804" w:rsidRPr="004C7754" w:rsidRDefault="002F1804" w:rsidP="003F6121">
            <w:pPr>
              <w:pStyle w:val="Tabelle"/>
              <w:rPr>
                <w:rFonts w:cs="Arial"/>
                <w:color w:val="FF0000"/>
                <w:sz w:val="18"/>
                <w:szCs w:val="18"/>
              </w:rPr>
            </w:pPr>
            <w:r w:rsidRPr="004C7754">
              <w:rPr>
                <w:rFonts w:cs="Arial"/>
                <w:color w:val="FF0000"/>
                <w:sz w:val="18"/>
                <w:szCs w:val="18"/>
              </w:rPr>
              <w:t>AS</w:t>
            </w:r>
            <w:r>
              <w:rPr>
                <w:rFonts w:cs="Arial"/>
                <w:color w:val="FF0000"/>
                <w:sz w:val="18"/>
                <w:szCs w:val="18"/>
              </w:rPr>
              <w:t>….</w:t>
            </w:r>
          </w:p>
        </w:tc>
        <w:tc>
          <w:tcPr>
            <w:tcW w:w="900" w:type="dxa"/>
          </w:tcPr>
          <w:p w:rsidR="002F1804" w:rsidRPr="004C7754" w:rsidRDefault="002F1804" w:rsidP="003F6121">
            <w:pPr>
              <w:pStyle w:val="Tabelle"/>
              <w:rPr>
                <w:rFonts w:cs="Arial"/>
                <w:color w:val="FF0000"/>
                <w:sz w:val="18"/>
                <w:szCs w:val="18"/>
              </w:rPr>
            </w:pPr>
            <w:r>
              <w:rPr>
                <w:rFonts w:cs="Arial"/>
                <w:color w:val="FF0000"/>
                <w:sz w:val="18"/>
                <w:szCs w:val="18"/>
              </w:rPr>
              <w:t>…</w:t>
            </w:r>
          </w:p>
        </w:tc>
        <w:tc>
          <w:tcPr>
            <w:tcW w:w="900" w:type="dxa"/>
          </w:tcPr>
          <w:p w:rsidR="002F1804" w:rsidRPr="004C7754" w:rsidRDefault="002F1804" w:rsidP="003F6121">
            <w:pPr>
              <w:pStyle w:val="Tabelle"/>
              <w:rPr>
                <w:rFonts w:cs="Arial"/>
                <w:color w:val="FF0000"/>
                <w:sz w:val="18"/>
                <w:szCs w:val="18"/>
              </w:rPr>
            </w:pPr>
          </w:p>
        </w:tc>
        <w:tc>
          <w:tcPr>
            <w:tcW w:w="4320" w:type="dxa"/>
          </w:tcPr>
          <w:p w:rsidR="002F1804" w:rsidRPr="004C7754" w:rsidRDefault="002F1804" w:rsidP="003F6121">
            <w:pPr>
              <w:rPr>
                <w:rFonts w:cs="Arial"/>
                <w:color w:val="FF0000"/>
                <w:sz w:val="18"/>
                <w:szCs w:val="18"/>
              </w:rPr>
            </w:pPr>
            <w:r w:rsidRPr="004C7754">
              <w:rPr>
                <w:rFonts w:cs="Arial"/>
                <w:color w:val="FF0000"/>
                <w:sz w:val="18"/>
                <w:szCs w:val="18"/>
              </w:rPr>
              <w:t xml:space="preserve">It is the goal of this test to </w:t>
            </w:r>
            <w:r>
              <w:rPr>
                <w:rFonts w:cs="Arial"/>
                <w:color w:val="FF0000"/>
                <w:sz w:val="18"/>
                <w:szCs w:val="18"/>
              </w:rPr>
              <w:t>…</w:t>
            </w:r>
          </w:p>
          <w:p w:rsidR="002F1804" w:rsidRPr="004C7754" w:rsidRDefault="002F1804" w:rsidP="003F6121">
            <w:pPr>
              <w:rPr>
                <w:rFonts w:cs="Arial"/>
                <w:color w:val="FF0000"/>
                <w:sz w:val="18"/>
                <w:szCs w:val="18"/>
              </w:rPr>
            </w:pPr>
            <w:r w:rsidRPr="004C7754">
              <w:rPr>
                <w:rFonts w:cs="Arial"/>
                <w:color w:val="FF0000"/>
                <w:sz w:val="18"/>
                <w:szCs w:val="18"/>
              </w:rPr>
              <w:t>Test description:</w:t>
            </w:r>
          </w:p>
          <w:p w:rsidR="002F1804" w:rsidRPr="004C7754" w:rsidRDefault="002F1804" w:rsidP="003F6121">
            <w:pPr>
              <w:rPr>
                <w:rFonts w:cs="Arial"/>
                <w:color w:val="FF0000"/>
                <w:sz w:val="18"/>
                <w:szCs w:val="18"/>
              </w:rPr>
            </w:pPr>
            <w:r w:rsidRPr="004C7754">
              <w:rPr>
                <w:rFonts w:cs="Arial"/>
                <w:color w:val="FF0000"/>
                <w:sz w:val="18"/>
                <w:szCs w:val="18"/>
              </w:rPr>
              <w:t>…</w:t>
            </w:r>
          </w:p>
          <w:p w:rsidR="002F1804" w:rsidRPr="004C7754" w:rsidRDefault="002F1804" w:rsidP="003F6121">
            <w:pPr>
              <w:rPr>
                <w:rFonts w:cs="Arial"/>
                <w:color w:val="FF0000"/>
                <w:sz w:val="18"/>
                <w:szCs w:val="18"/>
              </w:rPr>
            </w:pPr>
            <w:r>
              <w:rPr>
                <w:rFonts w:cs="Arial"/>
                <w:color w:val="FF0000"/>
                <w:sz w:val="18"/>
                <w:szCs w:val="18"/>
              </w:rPr>
              <w:t>Expected result: …</w:t>
            </w:r>
          </w:p>
          <w:p w:rsidR="002F1804" w:rsidRPr="004C7754" w:rsidRDefault="002F1804" w:rsidP="003F6121">
            <w:pPr>
              <w:rPr>
                <w:rFonts w:cs="Arial"/>
                <w:color w:val="FF0000"/>
                <w:sz w:val="18"/>
                <w:szCs w:val="18"/>
              </w:rPr>
            </w:pPr>
            <w:r>
              <w:rPr>
                <w:rFonts w:cs="Arial"/>
                <w:color w:val="FF0000"/>
                <w:sz w:val="18"/>
                <w:szCs w:val="18"/>
              </w:rPr>
              <w:t>Actual result: …</w:t>
            </w:r>
          </w:p>
          <w:p w:rsidR="002F1804" w:rsidRPr="004C7754" w:rsidRDefault="002F1804" w:rsidP="003F6121">
            <w:pPr>
              <w:rPr>
                <w:rFonts w:cs="Arial"/>
                <w:color w:val="FF0000"/>
                <w:sz w:val="18"/>
                <w:szCs w:val="18"/>
              </w:rPr>
            </w:pPr>
          </w:p>
        </w:tc>
        <w:tc>
          <w:tcPr>
            <w:tcW w:w="1080" w:type="dxa"/>
          </w:tcPr>
          <w:p w:rsidR="002F1804" w:rsidRPr="004C7754" w:rsidRDefault="002F1804" w:rsidP="003F6121">
            <w:pPr>
              <w:pStyle w:val="Tabelle"/>
              <w:keepNext/>
              <w:rPr>
                <w:rFonts w:cs="Arial"/>
                <w:color w:val="FF0000"/>
                <w:sz w:val="18"/>
                <w:szCs w:val="18"/>
              </w:rPr>
            </w:pPr>
            <w:r>
              <w:rPr>
                <w:rFonts w:cs="Arial"/>
                <w:color w:val="FF0000"/>
                <w:sz w:val="18"/>
                <w:szCs w:val="18"/>
              </w:rPr>
              <w:t>…</w:t>
            </w:r>
          </w:p>
        </w:tc>
      </w:tr>
      <w:tr w:rsidR="002F1804" w:rsidRPr="004C7754" w:rsidTr="003F6121">
        <w:tc>
          <w:tcPr>
            <w:tcW w:w="90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pStyle w:val="Tabelle"/>
              <w:rPr>
                <w:rFonts w:cs="Arial"/>
                <w:color w:val="FF0000"/>
                <w:sz w:val="18"/>
                <w:szCs w:val="18"/>
              </w:rPr>
            </w:pPr>
            <w:r w:rsidRPr="004C7754">
              <w:rPr>
                <w:rFonts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pStyle w:val="Tabelle"/>
              <w:rPr>
                <w:rFonts w:cs="Arial"/>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rPr>
                <w:rFonts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2F1804" w:rsidRPr="004C7754" w:rsidRDefault="002F1804" w:rsidP="003F6121">
            <w:pPr>
              <w:pStyle w:val="Tabelle"/>
              <w:keepNext/>
              <w:rPr>
                <w:rFonts w:cs="Arial"/>
                <w:color w:val="FF0000"/>
                <w:sz w:val="18"/>
                <w:szCs w:val="18"/>
              </w:rPr>
            </w:pPr>
          </w:p>
        </w:tc>
      </w:tr>
    </w:tbl>
    <w:p w:rsidR="002F1804" w:rsidRPr="004C7754" w:rsidRDefault="002F1804" w:rsidP="002F1804">
      <w:pPr>
        <w:pStyle w:val="Beschriftung"/>
        <w:rPr>
          <w:color w:val="FF0000"/>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8</w:t>
      </w:r>
      <w:r w:rsidRPr="004C7754">
        <w:fldChar w:fldCharType="end"/>
      </w:r>
      <w:r w:rsidRPr="004C7754">
        <w:rPr>
          <w:color w:val="FF0000"/>
        </w:rPr>
        <w:t>: Penetration tests</w:t>
      </w:r>
    </w:p>
    <w:p w:rsidR="002F1804" w:rsidRPr="004C7754" w:rsidRDefault="002F1804" w:rsidP="002F1804">
      <w:pPr>
        <w:pStyle w:val="WorkUnitStandard"/>
        <w:rPr>
          <w:color w:val="FF0000"/>
        </w:rPr>
      </w:pPr>
      <w:r w:rsidRPr="004C7754">
        <w:rPr>
          <w:color w:val="FF0000"/>
        </w:rPr>
        <w:t>The table above shows, amongst other, that no deviations were found between the e</w:t>
      </w:r>
      <w:r w:rsidRPr="004C7754">
        <w:rPr>
          <w:color w:val="FF0000"/>
        </w:rPr>
        <w:t>x</w:t>
      </w:r>
      <w:r w:rsidRPr="004C7754">
        <w:rPr>
          <w:color w:val="FF0000"/>
        </w:rPr>
        <w:t>pected and the actual test results.</w:t>
      </w:r>
    </w:p>
    <w:p w:rsidR="002F1804" w:rsidRPr="004C7754" w:rsidRDefault="002F1804" w:rsidP="002F1804">
      <w:pPr>
        <w:pStyle w:val="WorkUnitStandard"/>
        <w:rPr>
          <w:color w:val="FF0000"/>
        </w:rPr>
      </w:pPr>
      <w:r w:rsidRPr="003462E1">
        <w:rPr>
          <w:color w:val="00B050"/>
        </w:rPr>
        <w:t>Or</w:t>
      </w:r>
      <w:r w:rsidRPr="004C7754">
        <w:rPr>
          <w:color w:val="FF0000"/>
        </w:rPr>
        <w:t xml:space="preserve"> </w:t>
      </w:r>
      <w:proofErr w:type="gramStart"/>
      <w:r w:rsidRPr="004C7754">
        <w:rPr>
          <w:color w:val="FF0000"/>
        </w:rPr>
        <w:t>The</w:t>
      </w:r>
      <w:proofErr w:type="gramEnd"/>
      <w:r w:rsidRPr="004C7754">
        <w:rPr>
          <w:color w:val="FF0000"/>
        </w:rPr>
        <w:t xml:space="preserve"> table above shows, amongst other, that there are deviations between the e</w:t>
      </w:r>
      <w:r w:rsidRPr="004C7754">
        <w:rPr>
          <w:color w:val="FF0000"/>
        </w:rPr>
        <w:t>x</w:t>
      </w:r>
      <w:r w:rsidRPr="004C7754">
        <w:rPr>
          <w:color w:val="FF0000"/>
        </w:rPr>
        <w:t>pected and the actual test results. They are reasoned in the last column of the table.</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record the actual results of the penetration tests.</w:t>
      </w:r>
    </w:p>
    <w:p w:rsidR="002F1804" w:rsidRPr="003462E1" w:rsidRDefault="002F1804" w:rsidP="002F1804">
      <w:pPr>
        <w:pStyle w:val="WorkUnitStandard"/>
        <w:rPr>
          <w:color w:val="FF0000"/>
        </w:rPr>
      </w:pPr>
      <w:r w:rsidRPr="003462E1">
        <w:rPr>
          <w:color w:val="FF0000"/>
        </w:rPr>
        <w:t>No deviations were found between the actual results of the penetration tests and the expected test results, which would not explained satisfactory.</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some deviations between the actual results of the penetration tests and the expected test results having not been explained satisfactory.</w:t>
      </w:r>
    </w:p>
    <w:p w:rsidR="002F1804" w:rsidRPr="003462E1" w:rsidRDefault="002F1804" w:rsidP="002F1804">
      <w:pPr>
        <w:pStyle w:val="WorkUnitStandard"/>
        <w:rPr>
          <w:color w:val="FF0000"/>
        </w:rPr>
      </w:pPr>
      <w:r w:rsidRPr="004C7754">
        <w:lastRenderedPageBreak/>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2F1804" w:rsidRPr="004C7754" w:rsidRDefault="002F1804" w:rsidP="002F1804"/>
    <w:p w:rsidR="002F1804" w:rsidRPr="004C7754" w:rsidRDefault="002F1804" w:rsidP="002F1804">
      <w:pPr>
        <w:pStyle w:val="workunit"/>
        <w:rPr>
          <w:rFonts w:cs="Arial"/>
          <w:iCs/>
        </w:rPr>
      </w:pPr>
      <w:r w:rsidRPr="004C7754">
        <w:rPr>
          <w:rFonts w:cs="Arial"/>
          <w:b/>
          <w:iCs/>
        </w:rPr>
        <w:t>[AVA_POI.1-10]</w:t>
      </w:r>
      <w:r w:rsidRPr="004C7754">
        <w:t xml:space="preserve"> The evaluator </w:t>
      </w:r>
      <w:r w:rsidRPr="004C7754">
        <w:rPr>
          <w:b/>
          <w:bCs/>
          <w:i/>
          <w:iCs/>
        </w:rPr>
        <w:t>shall report</w:t>
      </w:r>
      <w:r w:rsidRPr="004C7754">
        <w:t xml:space="preserve"> in the ETR the evaluator penetration testing effort, outlining the testing approach, configuration, depth and results.</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with reporting the penetration testing conducted.</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pPr>
      <w:r w:rsidRPr="005E0126">
        <w:rPr>
          <w:color w:val="00B050"/>
        </w:rPr>
        <w:t xml:space="preserve">Add </w:t>
      </w:r>
      <w:r>
        <w:rPr>
          <w:color w:val="00B050"/>
        </w:rPr>
        <w:t>summary</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rPr>
          <w:u w:val="single"/>
        </w:rPr>
      </w:pPr>
      <w:r w:rsidRPr="004C7754">
        <w:rPr>
          <w:u w:val="single"/>
        </w:rPr>
        <w:t>Overview:</w:t>
      </w:r>
    </w:p>
    <w:p w:rsidR="002F1804" w:rsidRPr="004C7754" w:rsidRDefault="002F1804" w:rsidP="002F1804">
      <w:pPr>
        <w:pStyle w:val="WorkUnitStandard"/>
        <w:rPr>
          <w:rFonts w:cs="Arial"/>
          <w:color w:val="FF0000"/>
          <w:szCs w:val="22"/>
        </w:rPr>
      </w:pPr>
      <w:r w:rsidRPr="004C7754">
        <w:rPr>
          <w:rFonts w:cs="Arial"/>
          <w:color w:val="FF0000"/>
          <w:szCs w:val="22"/>
        </w:rPr>
        <w:t>The penetration testing was partially performed using the developer’s testing enviro</w:t>
      </w:r>
      <w:r w:rsidRPr="004C7754">
        <w:rPr>
          <w:rFonts w:cs="Arial"/>
          <w:color w:val="FF0000"/>
          <w:szCs w:val="22"/>
        </w:rPr>
        <w:t>n</w:t>
      </w:r>
      <w:r w:rsidRPr="004C7754">
        <w:rPr>
          <w:rFonts w:cs="Arial"/>
          <w:color w:val="FF0000"/>
          <w:szCs w:val="22"/>
        </w:rPr>
        <w:t>ment, partially using the test environment of the CLEF.</w:t>
      </w:r>
    </w:p>
    <w:p w:rsidR="002F1804" w:rsidRPr="004C7754" w:rsidRDefault="002F1804" w:rsidP="002F1804">
      <w:pPr>
        <w:pStyle w:val="WorkUnitStandard"/>
        <w:rPr>
          <w:rFonts w:cs="Arial"/>
          <w:color w:val="FF0000"/>
          <w:szCs w:val="22"/>
        </w:rPr>
      </w:pPr>
      <w:r w:rsidRPr="004C7754">
        <w:rPr>
          <w:rFonts w:cs="Arial"/>
          <w:color w:val="FF0000"/>
          <w:szCs w:val="22"/>
        </w:rPr>
        <w:t>All configurations of the component of the POI being intended to be covered by the cu</w:t>
      </w:r>
      <w:r w:rsidRPr="004C7754">
        <w:rPr>
          <w:rFonts w:cs="Arial"/>
          <w:color w:val="FF0000"/>
          <w:szCs w:val="22"/>
        </w:rPr>
        <w:t>r</w:t>
      </w:r>
      <w:r w:rsidRPr="004C7754">
        <w:rPr>
          <w:rFonts w:cs="Arial"/>
          <w:color w:val="FF0000"/>
          <w:szCs w:val="22"/>
        </w:rPr>
        <w:t>rent evaluation were tested.</w:t>
      </w:r>
    </w:p>
    <w:p w:rsidR="002F1804" w:rsidRPr="004C7754" w:rsidRDefault="002F1804" w:rsidP="002F1804">
      <w:pPr>
        <w:pStyle w:val="WorkUnitStandard"/>
        <w:rPr>
          <w:color w:val="FF0000"/>
        </w:rPr>
      </w:pPr>
      <w:r w:rsidRPr="004C7754">
        <w:rPr>
          <w:rFonts w:cs="Arial"/>
          <w:color w:val="FF0000"/>
          <w:szCs w:val="22"/>
        </w:rPr>
        <w:t xml:space="preserve">The overall test result is that no deviations were found between the expected and the actual test results; moreover, no </w:t>
      </w:r>
      <w:r w:rsidRPr="004C7754">
        <w:rPr>
          <w:color w:val="FF0000"/>
        </w:rPr>
        <w:t>attack scenario with the attack potential Basic was a</w:t>
      </w:r>
      <w:r w:rsidRPr="004C7754">
        <w:rPr>
          <w:color w:val="FF0000"/>
        </w:rPr>
        <w:t>c</w:t>
      </w:r>
      <w:r w:rsidRPr="004C7754">
        <w:rPr>
          <w:color w:val="FF0000"/>
        </w:rPr>
        <w:t>tually successful.</w:t>
      </w:r>
    </w:p>
    <w:p w:rsidR="002F1804" w:rsidRPr="004C7754" w:rsidRDefault="002F1804" w:rsidP="002F1804">
      <w:pPr>
        <w:pStyle w:val="WorkUnitStandard"/>
        <w:rPr>
          <w:rFonts w:cs="Arial"/>
          <w:color w:val="FF0000"/>
          <w:szCs w:val="22"/>
        </w:rPr>
      </w:pPr>
    </w:p>
    <w:p w:rsidR="002F1804" w:rsidRPr="004C7754" w:rsidRDefault="002F1804" w:rsidP="002F1804">
      <w:pPr>
        <w:pStyle w:val="WorkUnitStandard"/>
        <w:rPr>
          <w:rFonts w:cs="Arial"/>
          <w:szCs w:val="22"/>
        </w:rPr>
      </w:pPr>
      <w:r w:rsidRPr="004C7754">
        <w:rPr>
          <w:rFonts w:ascii="Arial,Bold" w:hAnsi="Arial,Bold" w:cs="Arial,Bold"/>
          <w:bCs/>
          <w:szCs w:val="22"/>
          <w:u w:val="single"/>
        </w:rPr>
        <w:t>Penetration testing approach</w:t>
      </w:r>
      <w:r w:rsidRPr="004C7754">
        <w:rPr>
          <w:rFonts w:ascii="Arial,Bold" w:hAnsi="Arial,Bold" w:cs="Arial,Bold"/>
          <w:bCs/>
          <w:szCs w:val="22"/>
        </w:rPr>
        <w:t>:</w:t>
      </w:r>
    </w:p>
    <w:p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2F1804" w:rsidRPr="004C7754" w:rsidRDefault="002F1804" w:rsidP="002F1804">
      <w:pPr>
        <w:pStyle w:val="WorkUnitStandard"/>
        <w:rPr>
          <w:b/>
          <w:bCs/>
        </w:rPr>
      </w:pPr>
      <w:r w:rsidRPr="004C7754">
        <w:rPr>
          <w:b/>
          <w:bCs/>
        </w:rPr>
        <w:t>Magnetic Stripe Reader component of the POI</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color w:val="FF0000"/>
          <w:szCs w:val="22"/>
        </w:rPr>
      </w:pPr>
      <w:proofErr w:type="spellStart"/>
      <w:r w:rsidRPr="004C7754">
        <w:rPr>
          <w:b/>
          <w:bCs/>
          <w:iCs/>
        </w:rPr>
        <w:lastRenderedPageBreak/>
        <w:t>CoreTSFKeys</w:t>
      </w:r>
      <w:proofErr w:type="spellEnd"/>
      <w:r w:rsidRPr="004C7754">
        <w:rPr>
          <w:bCs/>
          <w:iCs/>
        </w:rPr>
        <w:t xml:space="preserve"> </w:t>
      </w:r>
      <w:r w:rsidRPr="004C7754">
        <w:rPr>
          <w:b/>
          <w:bCs/>
          <w:iCs/>
        </w:rPr>
        <w:t>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pPr>
      <w:r w:rsidRPr="004C7754">
        <w:rPr>
          <w:u w:val="single"/>
        </w:rPr>
        <w:t>Components of the POI test configurations</w:t>
      </w:r>
      <w:r w:rsidRPr="004C7754">
        <w:t>:</w:t>
      </w:r>
    </w:p>
    <w:p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2F1804" w:rsidRPr="004C7754" w:rsidRDefault="002F1804" w:rsidP="002F1804">
      <w:pPr>
        <w:pStyle w:val="WorkUnitStandard"/>
        <w:rPr>
          <w:b/>
          <w:bCs/>
        </w:rPr>
      </w:pPr>
      <w:r w:rsidRPr="004C7754">
        <w:rPr>
          <w:b/>
          <w:bCs/>
        </w:rPr>
        <w:t>Magnetic Stripe Reader component of the POI</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pPr>
    </w:p>
    <w:p w:rsidR="002F1804" w:rsidRPr="004C7754" w:rsidRDefault="002F1804" w:rsidP="002F1804">
      <w:pPr>
        <w:pStyle w:val="WorkUnitStandard"/>
        <w:rPr>
          <w:szCs w:val="22"/>
        </w:rPr>
      </w:pPr>
      <w:r w:rsidRPr="004C7754">
        <w:rPr>
          <w:szCs w:val="22"/>
          <w:u w:val="single"/>
        </w:rPr>
        <w:t>Attack scenarios having been tested</w:t>
      </w:r>
      <w:r w:rsidRPr="004C7754">
        <w:rPr>
          <w:szCs w:val="22"/>
        </w:rPr>
        <w:t>:</w:t>
      </w:r>
    </w:p>
    <w:p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2F1804" w:rsidRPr="004C7754" w:rsidRDefault="002F1804" w:rsidP="002F1804">
      <w:pPr>
        <w:pStyle w:val="WorkUnitStandard"/>
        <w:rPr>
          <w:b/>
          <w:bCs/>
        </w:rPr>
      </w:pPr>
      <w:r w:rsidRPr="004C7754">
        <w:rPr>
          <w:b/>
          <w:bCs/>
        </w:rPr>
        <w:t>Magnetic Stripe Reader component of the POI</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rsidR="002F1804" w:rsidRPr="004C7754" w:rsidRDefault="002F1804" w:rsidP="002F1804">
      <w:pPr>
        <w:pStyle w:val="WorkUnitStandard"/>
        <w:rPr>
          <w:bCs/>
          <w:color w:val="FF0000"/>
        </w:rPr>
      </w:pPr>
      <w:r w:rsidRPr="004C7754">
        <w:rPr>
          <w:bCs/>
          <w:color w:val="FF0000"/>
        </w:rPr>
        <w:lastRenderedPageBreak/>
        <w:t>…</w:t>
      </w:r>
    </w:p>
    <w:p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szCs w:val="22"/>
          <w:u w:val="single"/>
        </w:rPr>
      </w:pPr>
    </w:p>
    <w:p w:rsidR="002F1804" w:rsidRPr="004C7754" w:rsidRDefault="002F1804" w:rsidP="002F1804">
      <w:pPr>
        <w:pStyle w:val="WorkUnitStandard"/>
        <w:rPr>
          <w:rFonts w:ascii="Arial,Bold" w:hAnsi="Arial,Bold" w:cs="Arial,Bold"/>
          <w:bCs/>
          <w:szCs w:val="22"/>
        </w:rPr>
      </w:pPr>
      <w:r w:rsidRPr="004C7754">
        <w:rPr>
          <w:szCs w:val="22"/>
          <w:u w:val="single"/>
        </w:rPr>
        <w:t>SFRs penetration</w:t>
      </w:r>
      <w:r w:rsidRPr="004C7754">
        <w:rPr>
          <w:rFonts w:ascii="Arial,Bold" w:hAnsi="Arial,Bold" w:cs="Arial,Bold"/>
          <w:bCs/>
          <w:szCs w:val="22"/>
          <w:u w:val="single"/>
        </w:rPr>
        <w:t xml:space="preserve"> tested</w:t>
      </w:r>
      <w:r w:rsidRPr="004C7754">
        <w:rPr>
          <w:rFonts w:ascii="Arial,Bold" w:hAnsi="Arial,Bold" w:cs="Arial,Bold"/>
          <w:bCs/>
          <w:szCs w:val="22"/>
        </w:rPr>
        <w:t>:</w:t>
      </w:r>
    </w:p>
    <w:p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2F1804" w:rsidRPr="004C7754" w:rsidRDefault="002F1804" w:rsidP="002F1804">
      <w:pPr>
        <w:pStyle w:val="WorkUnitStandard"/>
        <w:rPr>
          <w:b/>
          <w:bCs/>
        </w:rPr>
      </w:pPr>
      <w:r w:rsidRPr="004C7754">
        <w:rPr>
          <w:b/>
          <w:bCs/>
        </w:rPr>
        <w:t>Magnetic Stripe Reader component of the POI</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rsidR="002F1804" w:rsidRPr="004C7754" w:rsidRDefault="002F1804" w:rsidP="002F1804">
      <w:pPr>
        <w:pStyle w:val="WorkUnitStandard"/>
        <w:rPr>
          <w:bCs/>
          <w:color w:val="FF0000"/>
        </w:rPr>
      </w:pPr>
      <w:r w:rsidRPr="004C7754">
        <w:rPr>
          <w:bCs/>
          <w:color w:val="FF0000"/>
        </w:rPr>
        <w:t>…</w:t>
      </w:r>
    </w:p>
    <w:p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2F1804" w:rsidRPr="004C7754" w:rsidRDefault="002F1804" w:rsidP="002F1804">
      <w:pPr>
        <w:pStyle w:val="WorkUnitStandard"/>
        <w:rPr>
          <w:rFonts w:cs="Arial"/>
          <w:color w:val="FF0000"/>
          <w:szCs w:val="22"/>
        </w:rPr>
      </w:pPr>
      <w:r w:rsidRPr="004C7754">
        <w:rPr>
          <w:bCs/>
          <w:color w:val="FF0000"/>
        </w:rPr>
        <w:t>…</w:t>
      </w:r>
    </w:p>
    <w:p w:rsidR="002F1804" w:rsidRPr="004C7754" w:rsidRDefault="002F1804" w:rsidP="002F1804">
      <w:pPr>
        <w:pStyle w:val="WorkUnitStandard"/>
        <w:rPr>
          <w:i/>
          <w:color w:val="FF0000"/>
        </w:rPr>
      </w:pPr>
      <w:r w:rsidRPr="003462E1">
        <w:rPr>
          <w:color w:val="00B050"/>
          <w:szCs w:val="22"/>
        </w:rPr>
        <w:t xml:space="preserve">If applicable </w:t>
      </w:r>
      <w:proofErr w:type="gramStart"/>
      <w:r w:rsidRPr="004C7754">
        <w:rPr>
          <w:color w:val="FF0000"/>
          <w:szCs w:val="22"/>
        </w:rPr>
        <w:t>The</w:t>
      </w:r>
      <w:proofErr w:type="gramEnd"/>
      <w:r w:rsidRPr="004C7754">
        <w:rPr>
          <w:color w:val="FF0000"/>
          <w:szCs w:val="22"/>
        </w:rPr>
        <w:t xml:space="preserve"> remaining SFRs were analysed, but not penetration tested due to non-exploitability of the related attack scenarios in the component of the POI’s oper</w:t>
      </w:r>
      <w:r w:rsidRPr="004C7754">
        <w:rPr>
          <w:color w:val="FF0000"/>
          <w:szCs w:val="22"/>
        </w:rPr>
        <w:t>a</w:t>
      </w:r>
      <w:r w:rsidRPr="004C7754">
        <w:rPr>
          <w:color w:val="FF0000"/>
          <w:szCs w:val="22"/>
        </w:rPr>
        <w:t xml:space="preserve">tional environment also including an attacker with an </w:t>
      </w:r>
      <w:r w:rsidRPr="004C7754">
        <w:rPr>
          <w:i/>
          <w:color w:val="FF0000"/>
        </w:rPr>
        <w:t xml:space="preserve">equal or higher than the assigned attack potential: </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r w:rsidRPr="004C7754">
              <w:rPr>
                <w:rFonts w:cs="Arial"/>
                <w:b/>
                <w:color w:val="FF0000"/>
              </w:rPr>
              <w:t>MSR</w:t>
            </w:r>
          </w:p>
        </w:tc>
        <w:tc>
          <w:tcPr>
            <w:tcW w:w="2552" w:type="dxa"/>
          </w:tcPr>
          <w:p w:rsidR="002F1804" w:rsidRPr="004C7754" w:rsidRDefault="002F1804" w:rsidP="003F6121">
            <w:pPr>
              <w:spacing w:before="60" w:after="60" w:line="240" w:lineRule="auto"/>
              <w:jc w:val="left"/>
              <w:rPr>
                <w:b/>
                <w:color w:val="FF0000"/>
              </w:rPr>
            </w:pPr>
            <w:r w:rsidRPr="004C7754">
              <w:rPr>
                <w:rFonts w:cs="Arial"/>
                <w:b/>
                <w:bCs/>
                <w:color w:val="FF0000"/>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proofErr w:type="spellStart"/>
            <w:r w:rsidRPr="004C7754">
              <w:rPr>
                <w:rFonts w:cs="Arial"/>
                <w:b/>
                <w:color w:val="FF0000"/>
              </w:rPr>
              <w:t>MiddleTSF</w:t>
            </w:r>
            <w:proofErr w:type="spellEnd"/>
          </w:p>
        </w:tc>
        <w:tc>
          <w:tcPr>
            <w:tcW w:w="2552" w:type="dxa"/>
          </w:tcPr>
          <w:p w:rsidR="002F1804" w:rsidRPr="004C7754" w:rsidRDefault="002F1804" w:rsidP="003F6121">
            <w:pPr>
              <w:spacing w:before="60" w:after="60" w:line="240" w:lineRule="auto"/>
              <w:jc w:val="left"/>
              <w:rPr>
                <w:rFonts w:cs="Arial"/>
                <w:b/>
                <w:color w:val="FF0000"/>
              </w:rPr>
            </w:pPr>
            <w:r w:rsidRPr="004C7754">
              <w:rPr>
                <w:rFonts w:cs="Arial"/>
                <w:b/>
                <w:bCs/>
                <w:color w:val="FF0000"/>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proofErr w:type="spellStart"/>
            <w:r w:rsidRPr="004C7754">
              <w:rPr>
                <w:rFonts w:cs="Arial"/>
                <w:b/>
                <w:color w:val="FF0000"/>
              </w:rPr>
              <w:t>PEDMiddleTSF</w:t>
            </w:r>
            <w:proofErr w:type="spellEnd"/>
          </w:p>
        </w:tc>
        <w:tc>
          <w:tcPr>
            <w:tcW w:w="2552" w:type="dxa"/>
          </w:tcPr>
          <w:p w:rsidR="002F1804" w:rsidRPr="004C7754" w:rsidRDefault="002F1804" w:rsidP="003F6121">
            <w:pPr>
              <w:spacing w:before="60" w:after="60" w:line="240" w:lineRule="auto"/>
              <w:jc w:val="left"/>
              <w:rPr>
                <w:rFonts w:cs="Arial"/>
                <w:b/>
                <w:bCs/>
                <w:color w:val="FF0000"/>
              </w:rPr>
            </w:pPr>
            <w:r w:rsidRPr="004C7754">
              <w:rPr>
                <w:rFonts w:cs="Arial"/>
                <w:b/>
                <w:bCs/>
                <w:color w:val="FF0000"/>
              </w:rPr>
              <w:t>POI-Low</w:t>
            </w:r>
          </w:p>
        </w:tc>
      </w:tr>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r w:rsidRPr="004C7754">
              <w:rPr>
                <w:rFonts w:cs="Arial"/>
                <w:b/>
                <w:color w:val="FF0000"/>
              </w:rPr>
              <w:t xml:space="preserve">IC Card Reader </w:t>
            </w:r>
          </w:p>
        </w:tc>
        <w:tc>
          <w:tcPr>
            <w:tcW w:w="2552" w:type="dxa"/>
          </w:tcPr>
          <w:p w:rsidR="002F1804" w:rsidRPr="004C7754" w:rsidRDefault="002F1804" w:rsidP="003F6121">
            <w:pPr>
              <w:spacing w:before="60" w:after="60" w:line="240" w:lineRule="auto"/>
              <w:jc w:val="left"/>
              <w:rPr>
                <w:rFonts w:cs="Arial"/>
                <w:b/>
                <w:bCs/>
                <w:color w:val="FF0000"/>
              </w:rPr>
            </w:pPr>
            <w:r w:rsidRPr="004C7754">
              <w:rPr>
                <w:rFonts w:cs="Arial"/>
                <w:b/>
                <w:bCs/>
                <w:color w:val="FF0000"/>
              </w:rPr>
              <w:t>POI-</w:t>
            </w:r>
            <w:proofErr w:type="spellStart"/>
            <w:r w:rsidRPr="004C7754">
              <w:rPr>
                <w:rFonts w:cs="Arial"/>
                <w:b/>
                <w:bCs/>
                <w:color w:val="FF0000"/>
              </w:rPr>
              <w:t>EnhancedLow</w:t>
            </w:r>
            <w:proofErr w:type="spellEnd"/>
            <w:r w:rsidRPr="004C7754">
              <w:rPr>
                <w:rFonts w:cs="Arial"/>
                <w:b/>
                <w:bCs/>
                <w:color w:val="FF0000"/>
              </w:rPr>
              <w:t xml:space="preserve"> </w:t>
            </w:r>
          </w:p>
        </w:tc>
      </w:tr>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proofErr w:type="spellStart"/>
            <w:r w:rsidRPr="004C7754">
              <w:rPr>
                <w:rFonts w:cs="Arial"/>
                <w:b/>
                <w:color w:val="FF0000"/>
              </w:rPr>
              <w:t>CoreTSF</w:t>
            </w:r>
            <w:proofErr w:type="spellEnd"/>
          </w:p>
        </w:tc>
        <w:tc>
          <w:tcPr>
            <w:tcW w:w="2552" w:type="dxa"/>
          </w:tcPr>
          <w:p w:rsidR="002F1804" w:rsidRPr="004C7754" w:rsidRDefault="002F1804" w:rsidP="003F6121">
            <w:pPr>
              <w:spacing w:before="60" w:after="60" w:line="240" w:lineRule="auto"/>
              <w:jc w:val="left"/>
              <w:rPr>
                <w:rFonts w:cs="Arial"/>
                <w:b/>
                <w:color w:val="FF0000"/>
              </w:rPr>
            </w:pPr>
            <w:r w:rsidRPr="004C7754">
              <w:rPr>
                <w:rFonts w:cs="Arial"/>
                <w:b/>
                <w:bCs/>
                <w:color w:val="FF0000"/>
              </w:rPr>
              <w:t xml:space="preserve">POI-Moderate </w:t>
            </w:r>
          </w:p>
        </w:tc>
      </w:tr>
      <w:tr w:rsidR="002F1804" w:rsidRPr="004C7754" w:rsidTr="003F6121">
        <w:tc>
          <w:tcPr>
            <w:tcW w:w="3042" w:type="dxa"/>
          </w:tcPr>
          <w:p w:rsidR="002F1804" w:rsidRPr="004C7754" w:rsidRDefault="002F1804" w:rsidP="003F6121">
            <w:pPr>
              <w:spacing w:before="60" w:after="60" w:line="240" w:lineRule="auto"/>
              <w:jc w:val="left"/>
              <w:rPr>
                <w:rFonts w:cs="Arial"/>
                <w:b/>
                <w:color w:val="FF0000"/>
              </w:rPr>
            </w:pPr>
            <w:proofErr w:type="spellStart"/>
            <w:r w:rsidRPr="004C7754">
              <w:rPr>
                <w:rFonts w:cs="Arial"/>
                <w:b/>
                <w:color w:val="FF0000"/>
              </w:rPr>
              <w:lastRenderedPageBreak/>
              <w:t>CoreTSFKeys</w:t>
            </w:r>
            <w:proofErr w:type="spellEnd"/>
          </w:p>
        </w:tc>
        <w:tc>
          <w:tcPr>
            <w:tcW w:w="2552" w:type="dxa"/>
          </w:tcPr>
          <w:p w:rsidR="002F1804" w:rsidRPr="004C7754" w:rsidRDefault="002F1804" w:rsidP="003F6121">
            <w:pPr>
              <w:spacing w:before="60" w:after="60" w:line="240" w:lineRule="auto"/>
              <w:rPr>
                <w:rFonts w:cs="Arial"/>
                <w:b/>
                <w:color w:val="FF0000"/>
              </w:rPr>
            </w:pPr>
            <w:r w:rsidRPr="004C7754">
              <w:rPr>
                <w:rFonts w:cs="Arial"/>
                <w:b/>
                <w:bCs/>
                <w:color w:val="FF0000"/>
              </w:rPr>
              <w:t xml:space="preserve">POI-High </w:t>
            </w:r>
          </w:p>
        </w:tc>
      </w:tr>
    </w:tbl>
    <w:p w:rsidR="002F1804" w:rsidRPr="004C7754" w:rsidRDefault="002F1804" w:rsidP="002F1804">
      <w:pPr>
        <w:pStyle w:val="WorkUnitStandard"/>
        <w:rPr>
          <w:szCs w:val="22"/>
        </w:rPr>
      </w:pPr>
    </w:p>
    <w:p w:rsidR="002F1804" w:rsidRPr="004C7754" w:rsidRDefault="002F1804" w:rsidP="002F1804">
      <w:pPr>
        <w:pStyle w:val="WorkUnitStandard"/>
        <w:rPr>
          <w:szCs w:val="22"/>
          <w:u w:val="single"/>
        </w:rPr>
      </w:pPr>
      <w:r w:rsidRPr="004C7754">
        <w:rPr>
          <w:rFonts w:ascii="Arial,Bold" w:hAnsi="Arial,Bold" w:cs="Arial,Bold"/>
          <w:bCs/>
          <w:szCs w:val="22"/>
          <w:u w:val="single"/>
        </w:rPr>
        <w:t>Verdict for the sub-activity</w:t>
      </w:r>
      <w:r w:rsidRPr="004C7754">
        <w:rPr>
          <w:rFonts w:ascii="Arial,Bold" w:hAnsi="Arial,Bold" w:cs="Arial,Bold"/>
          <w:bCs/>
          <w:szCs w:val="22"/>
        </w:rPr>
        <w:t>:</w:t>
      </w:r>
    </w:p>
    <w:p w:rsidR="002F1804" w:rsidRPr="004C7754" w:rsidRDefault="002F1804" w:rsidP="002F1804">
      <w:pPr>
        <w:pStyle w:val="WorkUnitStandard"/>
        <w:rPr>
          <w:rFonts w:cs="Arial"/>
          <w:szCs w:val="22"/>
        </w:rPr>
      </w:pPr>
      <w:r w:rsidRPr="004C7754">
        <w:rPr>
          <w:rFonts w:cs="Arial"/>
          <w:szCs w:val="22"/>
        </w:rPr>
        <w:t xml:space="preserve">The overall test result is that </w:t>
      </w:r>
      <w:r w:rsidRPr="003462E1">
        <w:rPr>
          <w:rFonts w:cs="Arial"/>
          <w:color w:val="FF0000"/>
          <w:szCs w:val="22"/>
        </w:rPr>
        <w:t>(no)</w:t>
      </w:r>
      <w:r w:rsidRPr="004C7754">
        <w:rPr>
          <w:rFonts w:cs="Arial"/>
          <w:color w:val="FF0000"/>
          <w:szCs w:val="22"/>
        </w:rPr>
        <w:t xml:space="preserve"> </w:t>
      </w:r>
      <w:r w:rsidRPr="004C7754">
        <w:rPr>
          <w:rFonts w:cs="Arial"/>
          <w:szCs w:val="22"/>
        </w:rPr>
        <w:t>deviations were found between the expected and the actual test results</w:t>
      </w:r>
      <w:r w:rsidRPr="004C7754">
        <w:rPr>
          <w:rFonts w:cs="Arial"/>
          <w:color w:val="FF0000"/>
          <w:szCs w:val="22"/>
        </w:rPr>
        <w:t xml:space="preserve">. </w:t>
      </w:r>
      <w:r>
        <w:rPr>
          <w:rFonts w:cs="Arial"/>
          <w:color w:val="FF0000"/>
          <w:szCs w:val="22"/>
        </w:rPr>
        <w:t>(</w:t>
      </w:r>
      <w:r w:rsidRPr="004C7754">
        <w:rPr>
          <w:rFonts w:cs="Arial"/>
          <w:color w:val="FF0000"/>
          <w:szCs w:val="22"/>
        </w:rPr>
        <w:t>No</w:t>
      </w:r>
      <w:r>
        <w:rPr>
          <w:rFonts w:cs="Arial"/>
          <w:color w:val="FF0000"/>
          <w:szCs w:val="22"/>
        </w:rPr>
        <w:t>)</w:t>
      </w:r>
      <w:r w:rsidRPr="004C7754">
        <w:rPr>
          <w:rFonts w:cs="Arial"/>
          <w:color w:val="FF0000"/>
          <w:szCs w:val="22"/>
        </w:rPr>
        <w:t xml:space="preserve"> </w:t>
      </w:r>
      <w:r w:rsidRPr="004C7754">
        <w:t xml:space="preserve">attack scenario with an attack potential </w:t>
      </w:r>
      <w:r w:rsidRPr="004C7754">
        <w:rPr>
          <w:i/>
        </w:rPr>
        <w:t>equal or higher than the assigned attack potential</w:t>
      </w:r>
      <w:r w:rsidRPr="004C7754">
        <w:rPr>
          <w:i/>
          <w:color w:val="FF0000"/>
        </w:rPr>
        <w:t xml:space="preserve"> </w:t>
      </w:r>
      <w:r>
        <w:rPr>
          <w:i/>
          <w:color w:val="FF0000"/>
        </w:rPr>
        <w:t>(</w:t>
      </w:r>
      <w:r w:rsidRPr="004C7754">
        <w:rPr>
          <w:color w:val="FF0000"/>
        </w:rPr>
        <w:t>was actually successful</w:t>
      </w:r>
      <w:r>
        <w:rPr>
          <w:color w:val="FF0000"/>
        </w:rPr>
        <w:t>)</w:t>
      </w:r>
      <w:r w:rsidRPr="004C7754">
        <w:rPr>
          <w:color w:val="FF0000"/>
        </w:rPr>
        <w:t xml:space="preserve"> </w:t>
      </w:r>
      <w:r w:rsidRPr="004C7754">
        <w:t>in the components of the POI’s o</w:t>
      </w:r>
      <w:r w:rsidRPr="004C7754">
        <w:t>p</w:t>
      </w:r>
      <w:r w:rsidRPr="004C7754">
        <w:t xml:space="preserve">erational </w:t>
      </w:r>
      <w:r w:rsidRPr="004C7754">
        <w:rPr>
          <w:rFonts w:cs="Arial"/>
          <w:szCs w:val="22"/>
        </w:rPr>
        <w:t>environment as defined in [ST] provided that all measures required by the d</w:t>
      </w:r>
      <w:r w:rsidRPr="004C7754">
        <w:rPr>
          <w:rFonts w:cs="Arial"/>
          <w:szCs w:val="22"/>
        </w:rPr>
        <w:t>e</w:t>
      </w:r>
      <w:r w:rsidRPr="004C7754">
        <w:rPr>
          <w:rFonts w:cs="Arial"/>
          <w:szCs w:val="22"/>
        </w:rPr>
        <w:t>veloper are applied.</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rsidTr="003F6121">
        <w:tc>
          <w:tcPr>
            <w:tcW w:w="3042" w:type="dxa"/>
          </w:tcPr>
          <w:p w:rsidR="002F1804" w:rsidRPr="004C7754" w:rsidRDefault="002F1804" w:rsidP="003F6121">
            <w:pPr>
              <w:spacing w:before="60" w:after="60" w:line="240" w:lineRule="auto"/>
              <w:jc w:val="left"/>
              <w:rPr>
                <w:rFonts w:cs="Arial"/>
                <w:b/>
              </w:rPr>
            </w:pPr>
            <w:r w:rsidRPr="004C7754">
              <w:rPr>
                <w:rFonts w:cs="Arial"/>
                <w:b/>
              </w:rPr>
              <w:t>MSR</w:t>
            </w:r>
          </w:p>
        </w:tc>
        <w:tc>
          <w:tcPr>
            <w:tcW w:w="2552" w:type="dxa"/>
          </w:tcPr>
          <w:p w:rsidR="002F1804" w:rsidRPr="004C7754" w:rsidRDefault="002F1804" w:rsidP="003F6121">
            <w:pPr>
              <w:spacing w:before="60" w:after="60" w:line="240" w:lineRule="auto"/>
              <w:jc w:val="left"/>
              <w:rPr>
                <w:b/>
              </w:rPr>
            </w:pPr>
            <w:r w:rsidRPr="004C7754">
              <w:rPr>
                <w:rFonts w:cs="Arial"/>
                <w:b/>
                <w:bCs/>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MiddleTSF</w:t>
            </w:r>
            <w:proofErr w:type="spellEnd"/>
          </w:p>
        </w:tc>
        <w:tc>
          <w:tcPr>
            <w:tcW w:w="2552" w:type="dxa"/>
          </w:tcPr>
          <w:p w:rsidR="002F1804" w:rsidRPr="004C7754" w:rsidRDefault="002F1804" w:rsidP="003F6121">
            <w:pPr>
              <w:spacing w:before="60" w:after="60" w:line="240" w:lineRule="auto"/>
              <w:jc w:val="left"/>
              <w:rPr>
                <w:rFonts w:cs="Arial"/>
                <w:b/>
              </w:rPr>
            </w:pPr>
            <w:r w:rsidRPr="004C7754">
              <w:rPr>
                <w:rFonts w:cs="Arial"/>
                <w:b/>
                <w:bCs/>
              </w:rPr>
              <w:t>POI-Basic</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PEDMiddleTSF</w:t>
            </w:r>
            <w:proofErr w:type="spellEnd"/>
          </w:p>
        </w:tc>
        <w:tc>
          <w:tcPr>
            <w:tcW w:w="2552" w:type="dxa"/>
          </w:tcPr>
          <w:p w:rsidR="002F1804" w:rsidRPr="004C7754" w:rsidRDefault="002F1804" w:rsidP="003F6121">
            <w:pPr>
              <w:spacing w:before="60" w:after="60" w:line="240" w:lineRule="auto"/>
              <w:jc w:val="left"/>
              <w:rPr>
                <w:rFonts w:cs="Arial"/>
                <w:b/>
                <w:bCs/>
              </w:rPr>
            </w:pPr>
            <w:r w:rsidRPr="004C7754">
              <w:rPr>
                <w:rFonts w:cs="Arial"/>
                <w:b/>
                <w:bCs/>
              </w:rPr>
              <w:t>POI-Low</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r w:rsidRPr="004C7754">
              <w:rPr>
                <w:rFonts w:cs="Arial"/>
                <w:b/>
              </w:rPr>
              <w:t xml:space="preserve">IC Card Reader </w:t>
            </w:r>
          </w:p>
        </w:tc>
        <w:tc>
          <w:tcPr>
            <w:tcW w:w="2552" w:type="dxa"/>
          </w:tcPr>
          <w:p w:rsidR="002F1804" w:rsidRPr="004C7754" w:rsidRDefault="002F1804" w:rsidP="003F6121">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CoreTSF</w:t>
            </w:r>
            <w:proofErr w:type="spellEnd"/>
          </w:p>
        </w:tc>
        <w:tc>
          <w:tcPr>
            <w:tcW w:w="2552" w:type="dxa"/>
          </w:tcPr>
          <w:p w:rsidR="002F1804" w:rsidRPr="004C7754" w:rsidRDefault="002F1804" w:rsidP="003F6121">
            <w:pPr>
              <w:spacing w:before="60" w:after="60" w:line="240" w:lineRule="auto"/>
              <w:jc w:val="left"/>
              <w:rPr>
                <w:rFonts w:cs="Arial"/>
                <w:b/>
              </w:rPr>
            </w:pPr>
            <w:r w:rsidRPr="004C7754">
              <w:rPr>
                <w:rFonts w:cs="Arial"/>
                <w:b/>
                <w:bCs/>
              </w:rPr>
              <w:t xml:space="preserve">POI-Moderate </w:t>
            </w:r>
          </w:p>
        </w:tc>
      </w:tr>
      <w:tr w:rsidR="002F1804" w:rsidRPr="004C7754" w:rsidTr="003F6121">
        <w:tc>
          <w:tcPr>
            <w:tcW w:w="3042" w:type="dxa"/>
          </w:tcPr>
          <w:p w:rsidR="002F1804" w:rsidRPr="004C7754" w:rsidRDefault="002F1804" w:rsidP="003F6121">
            <w:pPr>
              <w:spacing w:before="60" w:after="60" w:line="240" w:lineRule="auto"/>
              <w:jc w:val="left"/>
              <w:rPr>
                <w:rFonts w:cs="Arial"/>
                <w:b/>
              </w:rPr>
            </w:pPr>
            <w:proofErr w:type="spellStart"/>
            <w:r w:rsidRPr="004C7754">
              <w:rPr>
                <w:rFonts w:cs="Arial"/>
                <w:b/>
              </w:rPr>
              <w:t>CoreTSFKeys</w:t>
            </w:r>
            <w:proofErr w:type="spellEnd"/>
          </w:p>
        </w:tc>
        <w:tc>
          <w:tcPr>
            <w:tcW w:w="2552" w:type="dxa"/>
          </w:tcPr>
          <w:p w:rsidR="002F1804" w:rsidRPr="004C7754" w:rsidRDefault="002F1804" w:rsidP="003F6121">
            <w:pPr>
              <w:spacing w:before="60" w:after="60" w:line="240" w:lineRule="auto"/>
              <w:rPr>
                <w:rFonts w:cs="Arial"/>
                <w:b/>
              </w:rPr>
            </w:pPr>
            <w:r w:rsidRPr="004C7754">
              <w:rPr>
                <w:rFonts w:cs="Arial"/>
                <w:b/>
                <w:bCs/>
              </w:rPr>
              <w:t xml:space="preserve">POI-High </w:t>
            </w:r>
          </w:p>
        </w:tc>
      </w:tr>
    </w:tbl>
    <w:p w:rsidR="002F1804" w:rsidRPr="004C7754" w:rsidRDefault="002F1804" w:rsidP="002F1804">
      <w:pPr>
        <w:pStyle w:val="WorkUnitStandard"/>
      </w:pP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report his penetration testing effort for the ETR.</w:t>
      </w:r>
    </w:p>
    <w:p w:rsidR="002F1804" w:rsidRPr="002F1804"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2F1804" w:rsidRPr="004C7754" w:rsidRDefault="002F1804" w:rsidP="002F1804">
      <w:pPr>
        <w:pStyle w:val="Structure"/>
        <w:rPr>
          <w:lang w:val="en-GB"/>
        </w:rPr>
      </w:pPr>
    </w:p>
    <w:p w:rsidR="002F1804" w:rsidRPr="004C7754" w:rsidRDefault="002F1804" w:rsidP="002F1804">
      <w:pPr>
        <w:pStyle w:val="workunit"/>
      </w:pPr>
      <w:r w:rsidRPr="004C7754">
        <w:rPr>
          <w:rFonts w:cs="Arial"/>
          <w:b/>
          <w:iCs/>
        </w:rPr>
        <w:t>[AVA_POI.1-11]</w:t>
      </w:r>
      <w:r w:rsidRPr="004C7754">
        <w:t xml:space="preserve"> The evaluator </w:t>
      </w:r>
      <w:r w:rsidRPr="004C7754">
        <w:rPr>
          <w:b/>
          <w:bCs/>
          <w:i/>
          <w:iCs/>
        </w:rPr>
        <w:t>shall examine</w:t>
      </w:r>
      <w:r w:rsidRPr="004C7754">
        <w:t xml:space="preserve"> the results of all penetration testing to dete</w:t>
      </w:r>
      <w:r w:rsidRPr="004C7754">
        <w:t>r</w:t>
      </w:r>
      <w:r w:rsidRPr="004C7754">
        <w:t xml:space="preserve">mine that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in its operational environment, are resistant to an attacker possessing an attack potential as follows:</w:t>
      </w:r>
    </w:p>
    <w:p w:rsidR="002F1804" w:rsidRPr="004C7754" w:rsidRDefault="002F1804" w:rsidP="002F1804">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rsidR="002F1804" w:rsidRPr="004C7754" w:rsidRDefault="002F1804" w:rsidP="002F1804">
      <w:pPr>
        <w:pStyle w:val="workunit"/>
        <w:rPr>
          <w:lang w:eastAsia="en-US"/>
        </w:rPr>
      </w:pPr>
      <w:proofErr w:type="spellStart"/>
      <w:r w:rsidRPr="004C7754">
        <w:rPr>
          <w:lang w:eastAsia="en-US"/>
        </w:rPr>
        <w:t>MiddleTSF</w:t>
      </w:r>
      <w:proofErr w:type="spellEnd"/>
      <w:r w:rsidRPr="004C7754">
        <w:rPr>
          <w:lang w:eastAsia="en-US"/>
        </w:rPr>
        <w:tab/>
      </w:r>
      <w:r w:rsidRPr="004C7754">
        <w:rPr>
          <w:lang w:eastAsia="en-US"/>
        </w:rPr>
        <w:tab/>
        <w:t>POI-Basic</w:t>
      </w:r>
    </w:p>
    <w:p w:rsidR="002F1804" w:rsidRPr="004C7754" w:rsidRDefault="002F1804" w:rsidP="002F1804">
      <w:pPr>
        <w:pStyle w:val="workunit"/>
        <w:rPr>
          <w:lang w:eastAsia="en-US"/>
        </w:rPr>
      </w:pPr>
      <w:proofErr w:type="spellStart"/>
      <w:r w:rsidRPr="004C7754">
        <w:rPr>
          <w:lang w:eastAsia="en-US"/>
        </w:rPr>
        <w:t>PEDMiddleTSF</w:t>
      </w:r>
      <w:proofErr w:type="spellEnd"/>
      <w:r w:rsidRPr="004C7754">
        <w:rPr>
          <w:lang w:eastAsia="en-US"/>
        </w:rPr>
        <w:tab/>
        <w:t>POI-Low</w:t>
      </w:r>
    </w:p>
    <w:p w:rsidR="002F1804" w:rsidRPr="004C7754" w:rsidRDefault="002F1804" w:rsidP="002F1804">
      <w:pPr>
        <w:pStyle w:val="workunit"/>
        <w:rPr>
          <w:lang w:eastAsia="en-US"/>
        </w:rPr>
      </w:pPr>
      <w:r w:rsidRPr="004C7754">
        <w:rPr>
          <w:lang w:eastAsia="en-US"/>
        </w:rPr>
        <w:t xml:space="preserve">IC Card Reader </w:t>
      </w:r>
      <w:r w:rsidRPr="004C7754">
        <w:rPr>
          <w:lang w:eastAsia="en-US"/>
        </w:rPr>
        <w:tab/>
        <w:t>POI-</w:t>
      </w:r>
      <w:proofErr w:type="spellStart"/>
      <w:r w:rsidRPr="004C7754">
        <w:rPr>
          <w:lang w:eastAsia="en-US"/>
        </w:rPr>
        <w:t>EnhancedLow</w:t>
      </w:r>
      <w:proofErr w:type="spellEnd"/>
      <w:r w:rsidRPr="004C7754">
        <w:rPr>
          <w:lang w:eastAsia="en-US"/>
        </w:rPr>
        <w:t xml:space="preserve"> </w:t>
      </w:r>
    </w:p>
    <w:p w:rsidR="002F1804" w:rsidRPr="004C7754" w:rsidRDefault="002F1804" w:rsidP="002F1804">
      <w:pPr>
        <w:pStyle w:val="workunit"/>
        <w:rPr>
          <w:lang w:eastAsia="en-US"/>
        </w:rPr>
      </w:pPr>
      <w:proofErr w:type="spellStart"/>
      <w:r w:rsidRPr="004C7754">
        <w:rPr>
          <w:lang w:eastAsia="en-US"/>
        </w:rPr>
        <w:t>CoreTSF</w:t>
      </w:r>
      <w:proofErr w:type="spellEnd"/>
      <w:r w:rsidRPr="004C7754">
        <w:rPr>
          <w:lang w:eastAsia="en-US"/>
        </w:rPr>
        <w:tab/>
      </w:r>
      <w:r w:rsidRPr="004C7754">
        <w:rPr>
          <w:lang w:eastAsia="en-US"/>
        </w:rPr>
        <w:tab/>
        <w:t xml:space="preserve">POI-Moderate </w:t>
      </w:r>
    </w:p>
    <w:p w:rsidR="002F1804" w:rsidRPr="004C7754" w:rsidRDefault="002F1804" w:rsidP="002F1804">
      <w:pPr>
        <w:pStyle w:val="workunit"/>
        <w:rPr>
          <w:rFonts w:cs="Arial"/>
          <w:iCs/>
        </w:rPr>
      </w:pPr>
      <w:proofErr w:type="spellStart"/>
      <w:r w:rsidRPr="004C7754">
        <w:rPr>
          <w:lang w:eastAsia="en-US"/>
        </w:rPr>
        <w:t>CoreTSFKeys</w:t>
      </w:r>
      <w:proofErr w:type="spellEnd"/>
      <w:r w:rsidRPr="004C7754">
        <w:rPr>
          <w:lang w:eastAsia="en-US"/>
        </w:rPr>
        <w:tab/>
      </w:r>
      <w:r w:rsidRPr="004C7754">
        <w:rPr>
          <w:lang w:eastAsia="en-US"/>
        </w:rPr>
        <w:tab/>
        <w:t>POI-High</w:t>
      </w:r>
    </w:p>
    <w:p w:rsidR="002F1804" w:rsidRPr="004C7754" w:rsidRDefault="002F1804" w:rsidP="002F1804">
      <w:pPr>
        <w:pStyle w:val="WorkUnitStandard"/>
        <w:rPr>
          <w:rStyle w:val="WorkUnitHintStandardZchn"/>
          <w:i w:val="0"/>
        </w:rPr>
      </w:pPr>
      <w:r w:rsidRPr="004C7754">
        <w:rPr>
          <w:rStyle w:val="WorkUnitHintStandardZchn"/>
          <w:i w:val="0"/>
        </w:rPr>
        <w:t>The current work unit deals with assessment whether the components of the POI are resistant as claimed in the [ST].</w:t>
      </w:r>
    </w:p>
    <w:p w:rsidR="002F1804" w:rsidRPr="004C7754" w:rsidRDefault="002F1804" w:rsidP="002F1804">
      <w:pPr>
        <w:pStyle w:val="WorkUnitHintStandard"/>
        <w:rPr>
          <w:i w:val="0"/>
        </w:rPr>
      </w:pPr>
      <w:r w:rsidRPr="004C7754">
        <w:rPr>
          <w:rStyle w:val="WorkUnitHintStandardZchn"/>
          <w:i/>
        </w:rPr>
        <w:lastRenderedPageBreak/>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w:t>
      </w:r>
      <w:r w:rsidRPr="004C7754">
        <w:rPr>
          <w:i w:val="0"/>
        </w:rPr>
        <w:t>r</w:t>
      </w:r>
      <w:r w:rsidRPr="004C7754">
        <w:rPr>
          <w:i w:val="0"/>
        </w:rPr>
        <w:t>ability is relevant for the components of the POI.</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w:t>
      </w:r>
      <w:r w:rsidRPr="004C7754">
        <w:rPr>
          <w:i w:val="0"/>
        </w:rPr>
        <w:t>i</w:t>
      </w:r>
      <w:r w:rsidRPr="004C7754">
        <w:rPr>
          <w:i w:val="0"/>
        </w:rPr>
        <w:t>ciency of security mechanisms covered by ADV_ARC.</w:t>
      </w:r>
    </w:p>
    <w:p w:rsidR="002F1804" w:rsidRPr="004C7754" w:rsidRDefault="002F1804" w:rsidP="002F1804">
      <w:pPr>
        <w:pStyle w:val="Structure"/>
        <w:rPr>
          <w:lang w:val="en-GB"/>
        </w:rPr>
      </w:pPr>
      <w:r w:rsidRPr="004C7754">
        <w:rPr>
          <w:lang w:val="en-GB"/>
        </w:rPr>
        <w:t>Summary:</w:t>
      </w:r>
    </w:p>
    <w:p w:rsidR="002F1804" w:rsidRPr="004C7754" w:rsidRDefault="002F1804" w:rsidP="002F1804">
      <w:pPr>
        <w:pStyle w:val="WorkUnitStandard"/>
      </w:pPr>
      <w:r w:rsidRPr="004C7754">
        <w:rPr>
          <w:b/>
          <w:bCs/>
        </w:rPr>
        <w:t>Magnetic Stripe Reader component of the POI,</w:t>
      </w:r>
      <w:r w:rsidRPr="004C7754">
        <w:rPr>
          <w:b/>
          <w:bCs/>
          <w:iCs/>
        </w:rPr>
        <w:t xml:space="preserve"> </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F1804" w:rsidRPr="004C7754" w:rsidRDefault="002F1804" w:rsidP="002F1804">
      <w:pPr>
        <w:pStyle w:val="WorkUnitStandard"/>
        <w:rPr>
          <w:color w:val="FF0000"/>
        </w:rPr>
      </w:pPr>
      <w:r>
        <w:rPr>
          <w:color w:val="FF0000"/>
        </w:rPr>
        <w:t>Clue_1: …</w:t>
      </w:r>
    </w:p>
    <w:p w:rsidR="002F1804" w:rsidRPr="004C7754" w:rsidRDefault="002F1804" w:rsidP="002F1804">
      <w:pPr>
        <w:pStyle w:val="WorkUnitStandard"/>
        <w:rPr>
          <w:color w:val="FF0000"/>
        </w:rPr>
      </w:pPr>
      <w:r>
        <w:rPr>
          <w:color w:val="FF0000"/>
        </w:rPr>
        <w:t>Clue_2: …</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b/>
          <w:bCs/>
          <w:iCs/>
        </w:rPr>
      </w:pPr>
      <w:proofErr w:type="spellStart"/>
      <w:r w:rsidRPr="004C7754">
        <w:rPr>
          <w:b/>
          <w:bCs/>
          <w:iCs/>
        </w:rPr>
        <w:t>MiddleTSF’s</w:t>
      </w:r>
      <w:proofErr w:type="spellEnd"/>
      <w:r w:rsidRPr="004C7754">
        <w:rPr>
          <w:b/>
          <w:bCs/>
          <w:iCs/>
        </w:rPr>
        <w:t xml:space="preserve"> components</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F1804" w:rsidRPr="004C7754" w:rsidRDefault="002F1804" w:rsidP="002F1804">
      <w:pPr>
        <w:pStyle w:val="WorkUnitStandard"/>
        <w:rPr>
          <w:color w:val="FF0000"/>
        </w:rPr>
      </w:pPr>
      <w:r w:rsidRPr="004C7754">
        <w:rPr>
          <w:color w:val="FF0000"/>
        </w:rPr>
        <w:t xml:space="preserve">Clue_1: </w:t>
      </w:r>
      <w:r>
        <w:rPr>
          <w:color w:val="FF0000"/>
        </w:rPr>
        <w:t>…</w:t>
      </w:r>
    </w:p>
    <w:p w:rsidR="002F1804" w:rsidRPr="004C7754" w:rsidRDefault="002F1804" w:rsidP="002F1804">
      <w:pPr>
        <w:pStyle w:val="WorkUnitStandard"/>
        <w:rPr>
          <w:color w:val="FF0000"/>
        </w:rPr>
      </w:pPr>
      <w:r w:rsidRPr="004C7754">
        <w:rPr>
          <w:color w:val="FF0000"/>
        </w:rPr>
        <w:t xml:space="preserve">Clue_2: </w:t>
      </w:r>
      <w:r>
        <w:rPr>
          <w:color w:val="FF0000"/>
        </w:rPr>
        <w:t>…</w:t>
      </w:r>
    </w:p>
    <w:p w:rsidR="002F1804" w:rsidRPr="004C7754" w:rsidRDefault="002F1804" w:rsidP="002F1804">
      <w:pPr>
        <w:pStyle w:val="WorkUnitStandard"/>
        <w:rPr>
          <w:b/>
          <w:bCs/>
          <w:iCs/>
        </w:rPr>
      </w:pPr>
      <w:r w:rsidRPr="004C7754">
        <w:rPr>
          <w:color w:val="FF0000"/>
        </w:rPr>
        <w:t>…</w:t>
      </w:r>
    </w:p>
    <w:p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POI-Low</w:t>
      </w:r>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POI-Low</w:t>
      </w:r>
      <w:r w:rsidRPr="003462E1">
        <w:rPr>
          <w:color w:val="FF0000"/>
        </w:rPr>
        <w:t>:</w:t>
      </w:r>
    </w:p>
    <w:p w:rsidR="002F1804" w:rsidRPr="004C7754" w:rsidRDefault="002F1804" w:rsidP="002F1804">
      <w:pPr>
        <w:pStyle w:val="WorkUnitStandard"/>
        <w:rPr>
          <w:color w:val="FF0000"/>
        </w:rPr>
      </w:pPr>
      <w:r w:rsidRPr="004C7754">
        <w:rPr>
          <w:color w:val="FF0000"/>
        </w:rPr>
        <w:t xml:space="preserve">Clue_1: </w:t>
      </w:r>
      <w:r>
        <w:rPr>
          <w:color w:val="FF0000"/>
        </w:rPr>
        <w:t>…</w:t>
      </w:r>
    </w:p>
    <w:p w:rsidR="002F1804" w:rsidRPr="004C7754" w:rsidRDefault="002F1804" w:rsidP="002F1804">
      <w:pPr>
        <w:pStyle w:val="WorkUnitStandard"/>
        <w:rPr>
          <w:color w:val="FF0000"/>
        </w:rPr>
      </w:pPr>
      <w:r w:rsidRPr="004C7754">
        <w:rPr>
          <w:color w:val="FF0000"/>
        </w:rPr>
        <w:t xml:space="preserve">Clue_2: </w:t>
      </w:r>
      <w:r>
        <w:rPr>
          <w:color w:val="FF0000"/>
        </w:rPr>
        <w:t>…</w:t>
      </w:r>
    </w:p>
    <w:p w:rsidR="002F1804" w:rsidRPr="004C7754" w:rsidRDefault="002F1804" w:rsidP="002F1804">
      <w:pPr>
        <w:pStyle w:val="WorkUnitStandard"/>
        <w:rPr>
          <w:b/>
          <w:bCs/>
          <w:iCs/>
          <w:color w:val="FF0000"/>
        </w:rPr>
      </w:pPr>
      <w:r w:rsidRPr="004C7754">
        <w:rPr>
          <w:color w:val="FF0000"/>
        </w:rPr>
        <w:lastRenderedPageBreak/>
        <w:t>…</w:t>
      </w:r>
    </w:p>
    <w:p w:rsidR="002F1804" w:rsidRPr="004C7754" w:rsidRDefault="002F1804" w:rsidP="002F1804">
      <w:pPr>
        <w:pStyle w:val="WorkUnitStandard"/>
        <w:rPr>
          <w:b/>
          <w:bCs/>
        </w:rPr>
      </w:pPr>
      <w:r w:rsidRPr="004C7754">
        <w:rPr>
          <w:b/>
          <w:bCs/>
        </w:rPr>
        <w:t>IC Card Reader components</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w:t>
      </w:r>
      <w:proofErr w:type="spellStart"/>
      <w:r w:rsidRPr="003462E1">
        <w:rPr>
          <w:i/>
          <w:color w:val="FF0000"/>
        </w:rPr>
        <w:t>EnhancedLow</w:t>
      </w:r>
      <w:proofErr w:type="spellEnd"/>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w:t>
      </w:r>
      <w:proofErr w:type="spellStart"/>
      <w:r w:rsidRPr="003462E1">
        <w:rPr>
          <w:i/>
          <w:color w:val="FF0000"/>
        </w:rPr>
        <w:t>EnhancedLow</w:t>
      </w:r>
      <w:proofErr w:type="spellEnd"/>
      <w:r w:rsidRPr="003462E1">
        <w:rPr>
          <w:color w:val="FF0000"/>
        </w:rPr>
        <w:t>:</w:t>
      </w:r>
    </w:p>
    <w:p w:rsidR="002F1804" w:rsidRPr="004C7754" w:rsidRDefault="002F1804" w:rsidP="002F1804">
      <w:pPr>
        <w:pStyle w:val="WorkUnitStandard"/>
        <w:rPr>
          <w:color w:val="FF0000"/>
        </w:rPr>
      </w:pPr>
      <w:r w:rsidRPr="004C7754">
        <w:rPr>
          <w:color w:val="FF0000"/>
        </w:rPr>
        <w:t xml:space="preserve">Clue_1: </w:t>
      </w:r>
      <w:r>
        <w:rPr>
          <w:color w:val="FF0000"/>
        </w:rPr>
        <w:t>…</w:t>
      </w:r>
    </w:p>
    <w:p w:rsidR="002F1804" w:rsidRPr="004C7754" w:rsidRDefault="002F1804" w:rsidP="002F1804">
      <w:pPr>
        <w:pStyle w:val="WorkUnitStandard"/>
        <w:rPr>
          <w:color w:val="FF0000"/>
        </w:rPr>
      </w:pPr>
      <w:r w:rsidRPr="004C7754">
        <w:rPr>
          <w:color w:val="FF0000"/>
        </w:rPr>
        <w:t xml:space="preserve">Clue_2: </w:t>
      </w:r>
      <w:r>
        <w:rPr>
          <w:color w:val="FF0000"/>
        </w:rPr>
        <w:t>…</w:t>
      </w:r>
    </w:p>
    <w:p w:rsidR="002F1804" w:rsidRPr="004C7754" w:rsidRDefault="002F1804" w:rsidP="002F1804">
      <w:pPr>
        <w:pStyle w:val="WorkUnitStandard"/>
        <w:rPr>
          <w:b/>
          <w:bCs/>
        </w:rPr>
      </w:pPr>
      <w:r w:rsidRPr="004C7754">
        <w:rPr>
          <w:color w:val="FF0000"/>
        </w:rPr>
        <w:t>…</w:t>
      </w:r>
    </w:p>
    <w:p w:rsidR="002F1804" w:rsidRPr="004C7754" w:rsidRDefault="002F1804" w:rsidP="002F1804">
      <w:pPr>
        <w:pStyle w:val="WorkUnitStandard"/>
        <w:rPr>
          <w:b/>
          <w:bCs/>
          <w:iCs/>
        </w:rPr>
      </w:pPr>
      <w:proofErr w:type="spellStart"/>
      <w:r w:rsidRPr="004C7754">
        <w:rPr>
          <w:b/>
          <w:bCs/>
          <w:iCs/>
        </w:rPr>
        <w:t>CoreTSF’s</w:t>
      </w:r>
      <w:proofErr w:type="spellEnd"/>
      <w:r w:rsidRPr="004C7754">
        <w:rPr>
          <w:b/>
          <w:bCs/>
          <w:iCs/>
        </w:rPr>
        <w:t xml:space="preserve"> components</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POI-Moderate</w:t>
      </w:r>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POI-Moderate</w:t>
      </w:r>
      <w:r w:rsidRPr="003462E1">
        <w:rPr>
          <w:color w:val="FF0000"/>
        </w:rPr>
        <w:t>:</w:t>
      </w:r>
    </w:p>
    <w:p w:rsidR="002F1804" w:rsidRPr="004C7754" w:rsidRDefault="002F1804" w:rsidP="002F1804">
      <w:pPr>
        <w:pStyle w:val="WorkUnitStandard"/>
        <w:rPr>
          <w:color w:val="FF0000"/>
        </w:rPr>
      </w:pPr>
      <w:r w:rsidRPr="004C7754">
        <w:rPr>
          <w:color w:val="FF0000"/>
        </w:rPr>
        <w:t xml:space="preserve">Clue_1: </w:t>
      </w:r>
      <w:r>
        <w:rPr>
          <w:color w:val="FF0000"/>
        </w:rPr>
        <w:t>…</w:t>
      </w:r>
    </w:p>
    <w:p w:rsidR="002F1804" w:rsidRPr="004C7754" w:rsidRDefault="002F1804" w:rsidP="002F1804">
      <w:pPr>
        <w:pStyle w:val="WorkUnitStandard"/>
        <w:rPr>
          <w:color w:val="FF0000"/>
        </w:rPr>
      </w:pPr>
      <w:r w:rsidRPr="004C7754">
        <w:rPr>
          <w:color w:val="FF0000"/>
        </w:rPr>
        <w:t xml:space="preserve">Clue_2: </w:t>
      </w:r>
      <w:r>
        <w:rPr>
          <w:color w:val="FF0000"/>
        </w:rPr>
        <w:t>…</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WorkUnitStandard"/>
        <w:rPr>
          <w:b/>
          <w:bCs/>
          <w:iCs/>
        </w:rPr>
      </w:pPr>
      <w:proofErr w:type="spellStart"/>
      <w:r w:rsidRPr="004C7754">
        <w:rPr>
          <w:b/>
          <w:bCs/>
          <w:iCs/>
        </w:rPr>
        <w:t>CoreTSFKeys</w:t>
      </w:r>
      <w:proofErr w:type="spellEnd"/>
      <w:r w:rsidRPr="004C7754">
        <w:rPr>
          <w:b/>
          <w:bCs/>
          <w:iCs/>
        </w:rPr>
        <w:t xml:space="preserve"> components</w:t>
      </w:r>
    </w:p>
    <w:p w:rsidR="002F1804" w:rsidRPr="003462E1" w:rsidRDefault="002F1804" w:rsidP="002F1804">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POI-High</w:t>
      </w:r>
      <w:r w:rsidRPr="003462E1">
        <w:rPr>
          <w:color w:val="FF0000"/>
        </w:rPr>
        <w:t>.</w:t>
      </w:r>
    </w:p>
    <w:p w:rsidR="002F1804" w:rsidRPr="003462E1" w:rsidRDefault="002F1804" w:rsidP="002F1804">
      <w:pPr>
        <w:pStyle w:val="WorkUnitStandard"/>
        <w:rPr>
          <w:color w:val="FF0000"/>
        </w:rPr>
      </w:pPr>
      <w:r w:rsidRPr="003462E1">
        <w:rPr>
          <w:color w:val="00B050"/>
        </w:rPr>
        <w:t>Or</w:t>
      </w:r>
      <w:r w:rsidRPr="004C7754">
        <w:t xml:space="preserve"> </w:t>
      </w:r>
      <w:proofErr w:type="gramStart"/>
      <w:r w:rsidRPr="003462E1">
        <w:rPr>
          <w:color w:val="FF0000"/>
        </w:rPr>
        <w:t>There</w:t>
      </w:r>
      <w:proofErr w:type="gramEnd"/>
      <w:r w:rsidRPr="003462E1">
        <w:rPr>
          <w:color w:val="FF0000"/>
        </w:rPr>
        <w:t xml:space="preserve"> are the following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POI-High</w:t>
      </w:r>
      <w:r w:rsidRPr="003462E1">
        <w:rPr>
          <w:color w:val="FF0000"/>
        </w:rPr>
        <w:t>:</w:t>
      </w:r>
    </w:p>
    <w:p w:rsidR="002F1804" w:rsidRPr="004C7754" w:rsidRDefault="002F1804" w:rsidP="002F1804">
      <w:pPr>
        <w:pStyle w:val="WorkUnitStandard"/>
        <w:rPr>
          <w:color w:val="FF0000"/>
        </w:rPr>
      </w:pPr>
      <w:r w:rsidRPr="004C7754">
        <w:rPr>
          <w:color w:val="FF0000"/>
        </w:rPr>
        <w:t xml:space="preserve">Clue_1: </w:t>
      </w:r>
      <w:r>
        <w:rPr>
          <w:color w:val="FF0000"/>
        </w:rPr>
        <w:t>…</w:t>
      </w:r>
    </w:p>
    <w:p w:rsidR="002F1804" w:rsidRPr="004C7754" w:rsidRDefault="002F1804" w:rsidP="002F1804">
      <w:pPr>
        <w:pStyle w:val="WorkUnitStandard"/>
        <w:rPr>
          <w:color w:val="FF0000"/>
        </w:rPr>
      </w:pPr>
      <w:r w:rsidRPr="004C7754">
        <w:rPr>
          <w:color w:val="FF0000"/>
        </w:rPr>
        <w:t xml:space="preserve">Clue_2: </w:t>
      </w:r>
      <w:r>
        <w:rPr>
          <w:color w:val="FF0000"/>
        </w:rPr>
        <w:t>…</w:t>
      </w:r>
    </w:p>
    <w:p w:rsidR="002F1804" w:rsidRPr="004C7754" w:rsidRDefault="002F1804" w:rsidP="002F1804">
      <w:pPr>
        <w:pStyle w:val="WorkUnitStandard"/>
        <w:rPr>
          <w:color w:val="FF0000"/>
        </w:rPr>
      </w:pPr>
      <w:r w:rsidRPr="004C7754">
        <w:rPr>
          <w:color w:val="FF0000"/>
        </w:rPr>
        <w:t>…</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rPr>
          <w:color w:val="FF0000"/>
        </w:rPr>
      </w:pPr>
      <w:r w:rsidRPr="004C7754">
        <w:rPr>
          <w:color w:val="FF0000"/>
        </w:rPr>
        <w:t xml:space="preserve">The attack scenarios for which penetration testing was performed are identified in the work unit AVA_POI.1-6 </w:t>
      </w:r>
      <w:r w:rsidRPr="004C7754">
        <w:rPr>
          <w:color w:val="FF0000"/>
          <w:szCs w:val="22"/>
        </w:rPr>
        <w:t>(remark ‘penetration testing is necessary for determination’).</w:t>
      </w:r>
    </w:p>
    <w:p w:rsidR="002F1804" w:rsidRPr="004C7754" w:rsidRDefault="002F1804" w:rsidP="002F1804">
      <w:pPr>
        <w:pStyle w:val="WorkUnitStandard"/>
        <w:rPr>
          <w:color w:val="FF0000"/>
        </w:rPr>
      </w:pPr>
      <w:r w:rsidRPr="004C7754">
        <w:rPr>
          <w:color w:val="FF0000"/>
        </w:rPr>
        <w:t>Based on this list and on the results of the penetration tests the following table was created during the analysis:</w:t>
      </w:r>
    </w:p>
    <w:tbl>
      <w:tblPr>
        <w:tblStyle w:val="Tabellenraster"/>
        <w:tblW w:w="0" w:type="auto"/>
        <w:tblInd w:w="648" w:type="dxa"/>
        <w:tblLayout w:type="fixed"/>
        <w:tblLook w:val="01E0" w:firstRow="1" w:lastRow="1" w:firstColumn="1" w:lastColumn="1" w:noHBand="0" w:noVBand="0"/>
      </w:tblPr>
      <w:tblGrid>
        <w:gridCol w:w="1048"/>
        <w:gridCol w:w="1342"/>
        <w:gridCol w:w="3718"/>
        <w:gridCol w:w="2530"/>
      </w:tblGrid>
      <w:tr w:rsidR="002F1804" w:rsidRPr="004C7754" w:rsidTr="003F6121">
        <w:tc>
          <w:tcPr>
            <w:tcW w:w="1048" w:type="dxa"/>
            <w:shd w:val="clear" w:color="auto" w:fill="E0E0E0"/>
          </w:tcPr>
          <w:p w:rsidR="002F1804" w:rsidRPr="004C7754" w:rsidRDefault="002F1804" w:rsidP="003F6121">
            <w:pPr>
              <w:rPr>
                <w:sz w:val="18"/>
                <w:szCs w:val="18"/>
              </w:rPr>
            </w:pPr>
            <w:r w:rsidRPr="004C7754">
              <w:rPr>
                <w:sz w:val="18"/>
                <w:szCs w:val="18"/>
              </w:rPr>
              <w:lastRenderedPageBreak/>
              <w:t>Attack scenario</w:t>
            </w:r>
          </w:p>
          <w:p w:rsidR="002F1804" w:rsidRPr="004C7754" w:rsidRDefault="002F1804" w:rsidP="003F6121">
            <w:pPr>
              <w:rPr>
                <w:sz w:val="18"/>
                <w:szCs w:val="18"/>
              </w:rPr>
            </w:pPr>
            <w:r w:rsidRPr="004C7754">
              <w:rPr>
                <w:sz w:val="18"/>
                <w:szCs w:val="18"/>
              </w:rPr>
              <w:t>(see AVA_POI.1-6)</w:t>
            </w:r>
          </w:p>
        </w:tc>
        <w:tc>
          <w:tcPr>
            <w:tcW w:w="1342" w:type="dxa"/>
            <w:shd w:val="clear" w:color="auto" w:fill="E0E0E0"/>
          </w:tcPr>
          <w:p w:rsidR="002F1804" w:rsidRPr="004C7754" w:rsidRDefault="002F1804" w:rsidP="003F6121">
            <w:pPr>
              <w:rPr>
                <w:sz w:val="18"/>
                <w:szCs w:val="18"/>
              </w:rPr>
            </w:pPr>
            <w:r w:rsidRPr="004C7754">
              <w:rPr>
                <w:sz w:val="18"/>
                <w:szCs w:val="18"/>
              </w:rPr>
              <w:t>Penetration test related</w:t>
            </w:r>
          </w:p>
          <w:p w:rsidR="002F1804" w:rsidRPr="004C7754" w:rsidRDefault="002F1804" w:rsidP="003F6121">
            <w:pPr>
              <w:rPr>
                <w:sz w:val="18"/>
                <w:szCs w:val="18"/>
              </w:rPr>
            </w:pPr>
            <w:r w:rsidRPr="004C7754">
              <w:rPr>
                <w:sz w:val="18"/>
                <w:szCs w:val="18"/>
              </w:rPr>
              <w:t>(see AVA_POI.1-9)</w:t>
            </w:r>
          </w:p>
        </w:tc>
        <w:tc>
          <w:tcPr>
            <w:tcW w:w="3718" w:type="dxa"/>
            <w:shd w:val="clear" w:color="auto" w:fill="E0E0E0"/>
          </w:tcPr>
          <w:p w:rsidR="002F1804" w:rsidRPr="004C7754" w:rsidRDefault="002F1804" w:rsidP="003F6121">
            <w:pPr>
              <w:rPr>
                <w:sz w:val="18"/>
                <w:szCs w:val="18"/>
              </w:rPr>
            </w:pPr>
            <w:r w:rsidRPr="004C7754">
              <w:rPr>
                <w:sz w:val="18"/>
                <w:szCs w:val="18"/>
              </w:rPr>
              <w:t>Attack potential of the current attack sc</w:t>
            </w:r>
            <w:r w:rsidRPr="004C7754">
              <w:rPr>
                <w:sz w:val="18"/>
                <w:szCs w:val="18"/>
              </w:rPr>
              <w:t>e</w:t>
            </w:r>
            <w:r w:rsidRPr="004C7754">
              <w:rPr>
                <w:sz w:val="18"/>
                <w:szCs w:val="18"/>
              </w:rPr>
              <w:t>nario, points according to CEM, B.4</w:t>
            </w:r>
          </w:p>
        </w:tc>
        <w:tc>
          <w:tcPr>
            <w:tcW w:w="2530" w:type="dxa"/>
            <w:shd w:val="clear" w:color="auto" w:fill="E0E0E0"/>
          </w:tcPr>
          <w:p w:rsidR="002F1804" w:rsidRPr="004C7754" w:rsidRDefault="002F1804" w:rsidP="003F6121">
            <w:pPr>
              <w:rPr>
                <w:sz w:val="18"/>
                <w:szCs w:val="18"/>
              </w:rPr>
            </w:pPr>
            <w:r w:rsidRPr="004C7754">
              <w:rPr>
                <w:sz w:val="18"/>
                <w:szCs w:val="18"/>
              </w:rPr>
              <w:t>Any SFR has not been met?</w:t>
            </w:r>
          </w:p>
          <w:p w:rsidR="002F1804" w:rsidRPr="004C7754" w:rsidRDefault="002F1804" w:rsidP="003F6121">
            <w:pPr>
              <w:rPr>
                <w:sz w:val="18"/>
                <w:szCs w:val="18"/>
              </w:rPr>
            </w:pPr>
            <w:r w:rsidRPr="004C7754">
              <w:rPr>
                <w:sz w:val="18"/>
                <w:szCs w:val="18"/>
              </w:rPr>
              <w:t>(if the AS was not succes</w:t>
            </w:r>
            <w:r w:rsidRPr="004C7754">
              <w:rPr>
                <w:sz w:val="18"/>
                <w:szCs w:val="18"/>
              </w:rPr>
              <w:t>s</w:t>
            </w:r>
            <w:r w:rsidRPr="004C7754">
              <w:rPr>
                <w:sz w:val="18"/>
                <w:szCs w:val="18"/>
              </w:rPr>
              <w:t>ful, then ‘no’;</w:t>
            </w:r>
            <w:r w:rsidRPr="004C7754">
              <w:rPr>
                <w:sz w:val="18"/>
                <w:szCs w:val="18"/>
              </w:rPr>
              <w:br/>
              <w:t>if the AS was successful, then list of SFRs having not been met)</w:t>
            </w:r>
          </w:p>
        </w:tc>
      </w:tr>
      <w:tr w:rsidR="002F1804" w:rsidRPr="004C7754" w:rsidTr="003F6121">
        <w:tc>
          <w:tcPr>
            <w:tcW w:w="1048" w:type="dxa"/>
          </w:tcPr>
          <w:p w:rsidR="002F1804" w:rsidRPr="004C7754" w:rsidRDefault="002F1804" w:rsidP="003F6121">
            <w:pPr>
              <w:rPr>
                <w:color w:val="FF0000"/>
                <w:sz w:val="18"/>
                <w:szCs w:val="18"/>
              </w:rPr>
            </w:pPr>
            <w:r w:rsidRPr="004C7754">
              <w:rPr>
                <w:color w:val="FF0000"/>
                <w:sz w:val="18"/>
                <w:szCs w:val="18"/>
              </w:rPr>
              <w:t>AS.1</w:t>
            </w:r>
          </w:p>
        </w:tc>
        <w:tc>
          <w:tcPr>
            <w:tcW w:w="1342" w:type="dxa"/>
          </w:tcPr>
          <w:p w:rsidR="002F1804" w:rsidRPr="004C7754" w:rsidRDefault="002F1804" w:rsidP="003F6121">
            <w:pPr>
              <w:rPr>
                <w:color w:val="FF0000"/>
                <w:sz w:val="18"/>
                <w:szCs w:val="18"/>
              </w:rPr>
            </w:pPr>
            <w:r w:rsidRPr="004C7754">
              <w:rPr>
                <w:color w:val="FF0000"/>
                <w:sz w:val="18"/>
                <w:szCs w:val="18"/>
              </w:rPr>
              <w:t>ET.1</w:t>
            </w:r>
          </w:p>
        </w:tc>
        <w:tc>
          <w:tcPr>
            <w:tcW w:w="3718" w:type="dxa"/>
          </w:tcPr>
          <w:p w:rsidR="002F1804" w:rsidRPr="004C7754" w:rsidRDefault="002F1804" w:rsidP="003F6121">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w:t>
            </w:r>
            <w:r w:rsidRPr="004C7754">
              <w:rPr>
                <w:color w:val="FF0000"/>
                <w:sz w:val="18"/>
                <w:szCs w:val="18"/>
              </w:rPr>
              <w:t>c</w:t>
            </w:r>
            <w:r w:rsidRPr="004C7754">
              <w:rPr>
                <w:color w:val="FF0000"/>
                <w:sz w:val="18"/>
                <w:szCs w:val="18"/>
              </w:rPr>
              <w:t>essary</w:t>
            </w:r>
          </w:p>
          <w:p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w:t>
            </w:r>
            <w:r w:rsidRPr="004C7754">
              <w:rPr>
                <w:color w:val="FF0000"/>
                <w:sz w:val="18"/>
                <w:szCs w:val="18"/>
              </w:rPr>
              <w:t>c</w:t>
            </w:r>
            <w:r w:rsidRPr="004C7754">
              <w:rPr>
                <w:color w:val="FF0000"/>
                <w:sz w:val="18"/>
                <w:szCs w:val="18"/>
              </w:rPr>
              <w:t>essary</w:t>
            </w:r>
          </w:p>
          <w:p w:rsidR="002F1804" w:rsidRPr="004C7754" w:rsidRDefault="002F1804" w:rsidP="003F6121">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w:t>
            </w:r>
            <w:r w:rsidRPr="004C7754">
              <w:rPr>
                <w:color w:val="FF0000"/>
                <w:sz w:val="18"/>
                <w:szCs w:val="18"/>
              </w:rPr>
              <w:t>val</w:t>
            </w:r>
            <w:r>
              <w:rPr>
                <w:color w:val="FF0000"/>
                <w:sz w:val="18"/>
                <w:szCs w:val="18"/>
              </w:rPr>
              <w:t>ue = points</w:t>
            </w:r>
            <w:r>
              <w:rPr>
                <w:color w:val="FF0000"/>
                <w:sz w:val="18"/>
                <w:szCs w:val="18"/>
              </w:rPr>
              <w:br/>
            </w:r>
            <w:r w:rsidRPr="004C7754">
              <w:rPr>
                <w:color w:val="FF0000"/>
                <w:sz w:val="18"/>
                <w:szCs w:val="18"/>
              </w:rPr>
              <w:t>explanation for the value assigned, if ne</w:t>
            </w:r>
            <w:r w:rsidRPr="004C7754">
              <w:rPr>
                <w:color w:val="FF0000"/>
                <w:sz w:val="18"/>
                <w:szCs w:val="18"/>
              </w:rPr>
              <w:t>c</w:t>
            </w:r>
            <w:r w:rsidRPr="004C7754">
              <w:rPr>
                <w:color w:val="FF0000"/>
                <w:sz w:val="18"/>
                <w:szCs w:val="18"/>
              </w:rPr>
              <w:t>essary</w:t>
            </w:r>
          </w:p>
          <w:p w:rsidR="002F1804" w:rsidRPr="004C7754" w:rsidRDefault="002F1804" w:rsidP="003F6121">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w:t>
            </w:r>
            <w:r w:rsidRPr="004C7754">
              <w:rPr>
                <w:color w:val="FF0000"/>
                <w:sz w:val="18"/>
                <w:szCs w:val="18"/>
              </w:rPr>
              <w:t>c</w:t>
            </w:r>
            <w:r w:rsidRPr="004C7754">
              <w:rPr>
                <w:color w:val="FF0000"/>
                <w:sz w:val="18"/>
                <w:szCs w:val="18"/>
              </w:rPr>
              <w:t>essary</w:t>
            </w:r>
          </w:p>
          <w:p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w:t>
            </w:r>
            <w:r w:rsidRPr="004C7754">
              <w:rPr>
                <w:color w:val="FF0000"/>
                <w:sz w:val="18"/>
                <w:szCs w:val="18"/>
              </w:rPr>
              <w:t>c</w:t>
            </w:r>
            <w:r w:rsidRPr="004C7754">
              <w:rPr>
                <w:color w:val="FF0000"/>
                <w:sz w:val="18"/>
                <w:szCs w:val="18"/>
              </w:rPr>
              <w:t>essary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p w:rsidR="002F1804" w:rsidRPr="004C7754" w:rsidRDefault="002F1804" w:rsidP="003F6121">
            <w:pPr>
              <w:rPr>
                <w:color w:val="FF0000"/>
                <w:sz w:val="18"/>
                <w:szCs w:val="18"/>
              </w:rPr>
            </w:pPr>
          </w:p>
        </w:tc>
        <w:tc>
          <w:tcPr>
            <w:tcW w:w="2530" w:type="dxa"/>
          </w:tcPr>
          <w:p w:rsidR="002F1804" w:rsidRPr="004C7754" w:rsidRDefault="002F1804" w:rsidP="003F6121">
            <w:pPr>
              <w:rPr>
                <w:color w:val="FF0000"/>
                <w:sz w:val="18"/>
                <w:szCs w:val="18"/>
              </w:rPr>
            </w:pPr>
            <w:r w:rsidRPr="004C7754">
              <w:rPr>
                <w:color w:val="FF0000"/>
                <w:sz w:val="18"/>
                <w:szCs w:val="18"/>
              </w:rPr>
              <w:t>no</w:t>
            </w:r>
          </w:p>
          <w:p w:rsidR="002F1804" w:rsidRPr="004C7754" w:rsidRDefault="002F1804" w:rsidP="003F6121">
            <w:pPr>
              <w:rPr>
                <w:color w:val="FF0000"/>
                <w:sz w:val="18"/>
                <w:szCs w:val="18"/>
              </w:rPr>
            </w:pPr>
            <w:r w:rsidRPr="003462E1">
              <w:rPr>
                <w:color w:val="00B050"/>
                <w:sz w:val="18"/>
                <w:szCs w:val="18"/>
              </w:rPr>
              <w:t>Or</w:t>
            </w:r>
            <w:r w:rsidRPr="004C7754">
              <w:rPr>
                <w:color w:val="FF0000"/>
                <w:sz w:val="18"/>
                <w:szCs w:val="18"/>
              </w:rPr>
              <w:t xml:space="preserve"> list of SFRs violated</w:t>
            </w:r>
          </w:p>
        </w:tc>
      </w:tr>
      <w:tr w:rsidR="002F1804" w:rsidRPr="004C7754" w:rsidTr="003F6121">
        <w:tc>
          <w:tcPr>
            <w:tcW w:w="1048" w:type="dxa"/>
          </w:tcPr>
          <w:p w:rsidR="002F1804" w:rsidRPr="004C7754" w:rsidRDefault="002F1804" w:rsidP="003F6121">
            <w:pPr>
              <w:rPr>
                <w:color w:val="FF0000"/>
                <w:sz w:val="18"/>
                <w:szCs w:val="18"/>
              </w:rPr>
            </w:pPr>
            <w:r w:rsidRPr="004C7754">
              <w:rPr>
                <w:color w:val="FF0000"/>
                <w:sz w:val="18"/>
                <w:szCs w:val="18"/>
              </w:rPr>
              <w:t>…</w:t>
            </w:r>
          </w:p>
        </w:tc>
        <w:tc>
          <w:tcPr>
            <w:tcW w:w="1342" w:type="dxa"/>
          </w:tcPr>
          <w:p w:rsidR="002F1804" w:rsidRPr="004C7754" w:rsidRDefault="002F1804" w:rsidP="003F6121">
            <w:pPr>
              <w:rPr>
                <w:color w:val="FF0000"/>
                <w:sz w:val="18"/>
                <w:szCs w:val="18"/>
              </w:rPr>
            </w:pPr>
            <w:r>
              <w:rPr>
                <w:color w:val="FF0000"/>
                <w:sz w:val="18"/>
                <w:szCs w:val="18"/>
              </w:rPr>
              <w:t>…</w:t>
            </w:r>
          </w:p>
        </w:tc>
        <w:tc>
          <w:tcPr>
            <w:tcW w:w="3718" w:type="dxa"/>
          </w:tcPr>
          <w:p w:rsidR="002F1804" w:rsidRPr="004C7754" w:rsidRDefault="002F1804" w:rsidP="003F6121">
            <w:pPr>
              <w:pStyle w:val="WorkUnitStandard"/>
              <w:ind w:left="0"/>
              <w:rPr>
                <w:color w:val="FF0000"/>
                <w:sz w:val="18"/>
                <w:szCs w:val="18"/>
              </w:rPr>
            </w:pPr>
            <w:r>
              <w:rPr>
                <w:color w:val="FF0000"/>
                <w:sz w:val="18"/>
                <w:szCs w:val="18"/>
              </w:rPr>
              <w:t>…</w:t>
            </w:r>
          </w:p>
        </w:tc>
        <w:tc>
          <w:tcPr>
            <w:tcW w:w="2530" w:type="dxa"/>
          </w:tcPr>
          <w:p w:rsidR="002F1804" w:rsidRPr="004C7754" w:rsidRDefault="002F1804" w:rsidP="003F6121">
            <w:pPr>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9</w:t>
      </w:r>
      <w:r w:rsidRPr="004C7754">
        <w:fldChar w:fldCharType="end"/>
      </w:r>
      <w:r w:rsidRPr="004C7754">
        <w:t>: Attack scenarios covered by the penetration testing</w:t>
      </w:r>
    </w:p>
    <w:p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2F1804" w:rsidRPr="004C7754" w:rsidRDefault="002F1804" w:rsidP="002F1804">
      <w:pPr>
        <w:pStyle w:val="Structure"/>
        <w:rPr>
          <w:lang w:val="en-GB"/>
        </w:rPr>
      </w:pPr>
      <w:r w:rsidRPr="004C7754">
        <w:rPr>
          <w:lang w:val="en-GB"/>
        </w:rPr>
        <w:t>Assessment and Verdict:</w:t>
      </w:r>
    </w:p>
    <w:p w:rsidR="002F1804" w:rsidRPr="003462E1" w:rsidRDefault="002F1804" w:rsidP="002F1804">
      <w:pPr>
        <w:pStyle w:val="WorkUnitStandard"/>
        <w:rPr>
          <w:color w:val="FF0000"/>
        </w:rPr>
      </w:pPr>
      <w:r w:rsidRPr="003462E1">
        <w:rPr>
          <w:color w:val="FF0000"/>
        </w:rPr>
        <w:t>Using the table above the evaluator comes to the following conclusion:</w:t>
      </w:r>
    </w:p>
    <w:p w:rsidR="002F1804" w:rsidRPr="003462E1" w:rsidRDefault="002F1804" w:rsidP="002F1804">
      <w:pPr>
        <w:pStyle w:val="WorkUnitStandard"/>
        <w:rPr>
          <w:color w:val="FF0000"/>
        </w:rPr>
      </w:pPr>
      <w:r w:rsidRPr="003462E1">
        <w:rPr>
          <w:color w:val="FF0000"/>
        </w:rPr>
        <w:t>No attack scenarios were successful in the components of the POI’s operational env</w:t>
      </w:r>
      <w:r w:rsidRPr="003462E1">
        <w:rPr>
          <w:color w:val="FF0000"/>
        </w:rPr>
        <w:t>i</w:t>
      </w:r>
      <w:r w:rsidRPr="003462E1">
        <w:rPr>
          <w:color w:val="FF0000"/>
        </w:rPr>
        <w:t>ronment.</w:t>
      </w:r>
    </w:p>
    <w:p w:rsidR="002F1804" w:rsidRPr="00A850EF" w:rsidRDefault="002F1804" w:rsidP="002F1804">
      <w:pPr>
        <w:pStyle w:val="WorkUnitStandard"/>
        <w:rPr>
          <w:color w:val="FF0000"/>
        </w:rPr>
      </w:pPr>
      <w:r w:rsidRPr="003462E1">
        <w:rPr>
          <w:color w:val="00B050"/>
        </w:rPr>
        <w:t>Or</w:t>
      </w:r>
      <w:r w:rsidRPr="002F1804">
        <w:rPr>
          <w:color w:val="FF0000"/>
        </w:rPr>
        <w:t xml:space="preserve"> </w:t>
      </w:r>
      <w:r w:rsidRPr="00A850EF">
        <w:rPr>
          <w:color w:val="FF0000"/>
        </w:rPr>
        <w:t xml:space="preserve">The attack scenario AS… was successful because the </w:t>
      </w:r>
      <w:proofErr w:type="gramStart"/>
      <w:r w:rsidRPr="00A850EF">
        <w:rPr>
          <w:color w:val="FF0000"/>
        </w:rPr>
        <w:t>SFR ..</w:t>
      </w:r>
      <w:proofErr w:type="gramEnd"/>
      <w:r w:rsidRPr="00A850EF">
        <w:rPr>
          <w:color w:val="FF0000"/>
        </w:rPr>
        <w:t xml:space="preserve"> </w:t>
      </w:r>
      <w:proofErr w:type="gramStart"/>
      <w:r w:rsidRPr="00A850EF">
        <w:rPr>
          <w:color w:val="FF0000"/>
        </w:rPr>
        <w:t>was</w:t>
      </w:r>
      <w:proofErr w:type="gramEnd"/>
      <w:r w:rsidRPr="00A850EF">
        <w:rPr>
          <w:color w:val="FF0000"/>
        </w:rPr>
        <w:t xml:space="preserve"> not met while applying this scenario. Nevertheless, the </w:t>
      </w:r>
      <w:r w:rsidRPr="00A850EF">
        <w:rPr>
          <w:color w:val="00B050"/>
        </w:rPr>
        <w:t>Add component</w:t>
      </w:r>
      <w:r w:rsidRPr="00A850EF">
        <w:rPr>
          <w:color w:val="FF0000"/>
        </w:rPr>
        <w:t xml:space="preserve"> of the POI security policy was not undermined by this attack scenario due to the fact that the related attack potential (… points) is bigger </w:t>
      </w:r>
      <w:r w:rsidRPr="00A850EF">
        <w:rPr>
          <w:i/>
          <w:color w:val="FF0000"/>
        </w:rPr>
        <w:t xml:space="preserve">than equal or higher than </w:t>
      </w:r>
      <w:r w:rsidRPr="005E0126">
        <w:rPr>
          <w:color w:val="00B050"/>
        </w:rPr>
        <w:t>Add potential</w:t>
      </w:r>
      <w:r w:rsidRPr="00A850EF">
        <w:rPr>
          <w:color w:val="FF0000"/>
        </w:rPr>
        <w:t>, cf. [POI CEM]. Hence, this does not contradict the assurance component AVA_POI.1; thus, the TSP is not unde</w:t>
      </w:r>
      <w:r w:rsidRPr="00A850EF">
        <w:rPr>
          <w:color w:val="FF0000"/>
        </w:rPr>
        <w:t>r</w:t>
      </w:r>
      <w:r w:rsidRPr="00A850EF">
        <w:rPr>
          <w:color w:val="FF0000"/>
        </w:rPr>
        <w:lastRenderedPageBreak/>
        <w:t>mined by this attack scenario. The vulnerabilities related to AS… are to treat as resid</w:t>
      </w:r>
      <w:r w:rsidRPr="00A850EF">
        <w:rPr>
          <w:color w:val="FF0000"/>
        </w:rPr>
        <w:t>u</w:t>
      </w:r>
      <w:r w:rsidRPr="00A850EF">
        <w:rPr>
          <w:color w:val="FF0000"/>
        </w:rPr>
        <w:t>al vulnerabilities (</w:t>
      </w:r>
      <w:proofErr w:type="spellStart"/>
      <w:r w:rsidRPr="00A850EF">
        <w:rPr>
          <w:color w:val="FF0000"/>
        </w:rPr>
        <w:t>VUL_RSD.n</w:t>
      </w:r>
      <w:proofErr w:type="spellEnd"/>
      <w:r w:rsidRPr="00A850EF">
        <w:rPr>
          <w:color w:val="FF0000"/>
        </w:rPr>
        <w:t>): they will be reported as required by AVA_POI.1-12.</w:t>
      </w:r>
    </w:p>
    <w:p w:rsidR="002F1804" w:rsidRPr="00A850EF" w:rsidRDefault="002F1804" w:rsidP="002F1804">
      <w:pPr>
        <w:pStyle w:val="WorkUnitStandard"/>
        <w:rPr>
          <w:color w:val="00B050"/>
        </w:rPr>
      </w:pPr>
      <w:r w:rsidRPr="00A850EF">
        <w:rPr>
          <w:color w:val="00B050"/>
        </w:rPr>
        <w:t>Add other</w:t>
      </w:r>
    </w:p>
    <w:p w:rsidR="002F1804" w:rsidRPr="004C7754" w:rsidRDefault="002F1804" w:rsidP="002F1804">
      <w:pPr>
        <w:pStyle w:val="WorkUnitStandard"/>
      </w:pPr>
      <w:r w:rsidRPr="004C7754">
        <w:t xml:space="preserve">Since there is no attack scenario </w:t>
      </w:r>
      <w:r w:rsidRPr="002F1804">
        <w:rPr>
          <w:color w:val="FF0000"/>
        </w:rPr>
        <w:t>undermining</w:t>
      </w:r>
      <w:r w:rsidRPr="004C7754">
        <w:t xml:space="preserve"> the TSP, the evaluator decided that the </w:t>
      </w:r>
      <w:r w:rsidRPr="00A850EF">
        <w:rPr>
          <w:color w:val="00B050"/>
        </w:rPr>
        <w:t>Add component</w:t>
      </w:r>
      <w:r w:rsidRPr="004C7754">
        <w:rPr>
          <w:color w:val="FF0000"/>
        </w:rPr>
        <w:t xml:space="preserve"> </w:t>
      </w:r>
      <w:r w:rsidRPr="004C7754">
        <w:t xml:space="preserve">of the POI, in its operational environment, is resistant to an attacker possessing </w:t>
      </w:r>
      <w:proofErr w:type="gramStart"/>
      <w:r w:rsidRPr="004C7754">
        <w:t>a</w:t>
      </w:r>
      <w:proofErr w:type="gramEnd"/>
      <w:r w:rsidRPr="004C7754">
        <w:t xml:space="preserve"> </w:t>
      </w:r>
      <w:r w:rsidRPr="005E0126">
        <w:rPr>
          <w:color w:val="00B050"/>
        </w:rPr>
        <w:t>Add potential</w:t>
      </w:r>
      <w:r w:rsidRPr="004C7754">
        <w:t xml:space="preserve">. It means that there are no exploitable vulnerabilities (VUL_E). Hence, this work unit is </w:t>
      </w:r>
      <w:r w:rsidRPr="002F1804">
        <w:rPr>
          <w:b/>
          <w:color w:val="FF0000"/>
        </w:rPr>
        <w:t>fulfilled</w:t>
      </w:r>
      <w:r w:rsidRPr="002F1804">
        <w:rPr>
          <w:color w:val="FF0000"/>
        </w:rPr>
        <w:t xml:space="preserve"> (pass)</w:t>
      </w:r>
      <w:r w:rsidRPr="004C7754">
        <w:t>.</w:t>
      </w:r>
    </w:p>
    <w:p w:rsidR="002F1804" w:rsidRPr="004C7754" w:rsidRDefault="002F1804" w:rsidP="002F1804">
      <w:pPr>
        <w:pStyle w:val="WorkUnitStandard"/>
      </w:pPr>
      <w:r w:rsidRPr="005E0126">
        <w:rPr>
          <w:color w:val="00B050"/>
        </w:rPr>
        <w:t>Or</w:t>
      </w:r>
      <w:r w:rsidRPr="004C7754">
        <w:t xml:space="preserve"> Since there is at least one attack scenario undermining the TSP, the evaluator d</w:t>
      </w:r>
      <w:r w:rsidRPr="004C7754">
        <w:t>e</w:t>
      </w:r>
      <w:r w:rsidRPr="004C7754">
        <w:t xml:space="preserve">cided that the </w:t>
      </w:r>
      <w:r w:rsidRPr="00A850EF">
        <w:rPr>
          <w:color w:val="00B050"/>
        </w:rPr>
        <w:t>Add component</w:t>
      </w:r>
      <w:r w:rsidRPr="004C7754">
        <w:rPr>
          <w:color w:val="FF0000"/>
        </w:rPr>
        <w:t xml:space="preserve"> </w:t>
      </w:r>
      <w:r w:rsidRPr="004C7754">
        <w:t>of the POI, in its operational environment, is not r</w:t>
      </w:r>
      <w:r w:rsidRPr="004C7754">
        <w:t>e</w:t>
      </w:r>
      <w:r w:rsidRPr="004C7754">
        <w:t xml:space="preserve">sistant to an attacker possessing </w:t>
      </w:r>
      <w:r w:rsidRPr="004C7754">
        <w:rPr>
          <w:i/>
        </w:rPr>
        <w:t xml:space="preserve">an equal or higher </w:t>
      </w:r>
      <w:r w:rsidRPr="005E0126">
        <w:rPr>
          <w:color w:val="00B050"/>
        </w:rPr>
        <w:t>Add potential</w:t>
      </w:r>
      <w:r w:rsidRPr="004C7754">
        <w:rPr>
          <w:color w:val="FF0000"/>
        </w:rPr>
        <w:t xml:space="preserve"> </w:t>
      </w:r>
      <w:r w:rsidRPr="004C7754">
        <w:t xml:space="preserve">attack potential. It means that there is at least one exploitable vulnerability. Hence, this work unit is </w:t>
      </w:r>
      <w:r w:rsidRPr="002F1804">
        <w:rPr>
          <w:b/>
          <w:color w:val="FF0000"/>
        </w:rPr>
        <w:t>not fulfilled</w:t>
      </w:r>
      <w:r w:rsidRPr="002F1804">
        <w:rPr>
          <w:color w:val="FF0000"/>
        </w:rPr>
        <w:t xml:space="preserve"> (fail)</w:t>
      </w:r>
      <w:r w:rsidRPr="004C7754">
        <w:t>.</w:t>
      </w:r>
    </w:p>
    <w:p w:rsidR="002F1804" w:rsidRPr="004C7754" w:rsidRDefault="002F1804" w:rsidP="002F1804">
      <w:pPr>
        <w:pStyle w:val="WorkUnitStandard"/>
      </w:pPr>
    </w:p>
    <w:p w:rsidR="002F1804" w:rsidRPr="004C7754" w:rsidRDefault="002F1804" w:rsidP="002F1804">
      <w:pPr>
        <w:pStyle w:val="workunit"/>
        <w:rPr>
          <w:rFonts w:cs="Arial"/>
          <w:iCs/>
        </w:rPr>
      </w:pPr>
      <w:r w:rsidRPr="004C7754">
        <w:rPr>
          <w:rFonts w:cs="Arial"/>
          <w:b/>
          <w:iCs/>
        </w:rPr>
        <w:t>[AVA_POI.1-12]</w:t>
      </w:r>
      <w:r w:rsidRPr="004C7754">
        <w:t xml:space="preserve"> The evaluator </w:t>
      </w:r>
      <w:r w:rsidRPr="004C7754">
        <w:rPr>
          <w:b/>
          <w:bCs/>
          <w:i/>
          <w:iCs/>
        </w:rPr>
        <w:t>shall report</w:t>
      </w:r>
      <w:r w:rsidRPr="004C7754">
        <w:t xml:space="preserve"> in the ETR all exploitable vulnerabilities and residual vulnerabilities, […].</w:t>
      </w:r>
    </w:p>
    <w:p w:rsidR="002F1804" w:rsidRPr="004C7754" w:rsidRDefault="002F1804" w:rsidP="002F1804">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rsidR="002F1804" w:rsidRPr="004C7754" w:rsidRDefault="002F1804" w:rsidP="002F1804">
      <w:pPr>
        <w:pStyle w:val="Structure"/>
        <w:rPr>
          <w:lang w:val="en-GB"/>
        </w:rPr>
      </w:pPr>
      <w:r w:rsidRPr="004C7754">
        <w:rPr>
          <w:lang w:val="en-GB"/>
        </w:rPr>
        <w:t>Summary:</w:t>
      </w:r>
    </w:p>
    <w:p w:rsidR="002F1804" w:rsidRPr="005E0126" w:rsidRDefault="002F1804" w:rsidP="002F1804">
      <w:pPr>
        <w:pStyle w:val="WorkUnitStandard"/>
        <w:rPr>
          <w:color w:val="00B050"/>
        </w:rPr>
      </w:pPr>
      <w:r w:rsidRPr="005E0126">
        <w:rPr>
          <w:color w:val="00B050"/>
        </w:rPr>
        <w:t>Add summary</w:t>
      </w:r>
    </w:p>
    <w:p w:rsidR="002F1804" w:rsidRPr="004C7754" w:rsidRDefault="002F1804" w:rsidP="002F1804">
      <w:pPr>
        <w:pStyle w:val="Structure"/>
        <w:rPr>
          <w:lang w:val="en-GB"/>
        </w:rPr>
      </w:pPr>
      <w:r w:rsidRPr="004C7754">
        <w:rPr>
          <w:lang w:val="en-GB"/>
        </w:rPr>
        <w:t>Analysis:</w:t>
      </w:r>
    </w:p>
    <w:p w:rsidR="002F1804" w:rsidRPr="004C7754" w:rsidRDefault="002F1804" w:rsidP="002F1804">
      <w:pPr>
        <w:pStyle w:val="WorkUnitStandard"/>
      </w:pPr>
      <w:r w:rsidRPr="004C7754">
        <w:t>Based on the results of the previous work unit and of the work unit AVA_POI.1-6, the evaluator created the ‘Vulnerabilities Report’</w:t>
      </w:r>
      <w:r>
        <w:t xml:space="preserve"> above</w:t>
      </w:r>
      <w:r w:rsidRPr="004C7754">
        <w:t>.</w:t>
      </w:r>
    </w:p>
    <w:p w:rsidR="002F1804" w:rsidRPr="005E0126" w:rsidRDefault="002F1804" w:rsidP="002F1804">
      <w:pPr>
        <w:pStyle w:val="WorkUnitStandard"/>
        <w:rPr>
          <w:color w:val="FF0000"/>
        </w:rPr>
      </w:pPr>
      <w:r w:rsidRPr="005E0126">
        <w:rPr>
          <w:color w:val="FF0000"/>
        </w:rPr>
        <w:t>Having performed the vulnerability analysis, the evaluator determined that the comp</w:t>
      </w:r>
      <w:r w:rsidRPr="005E0126">
        <w:rPr>
          <w:color w:val="FF0000"/>
        </w:rPr>
        <w:t>o</w:t>
      </w:r>
      <w:r w:rsidRPr="005E0126">
        <w:rPr>
          <w:color w:val="FF0000"/>
        </w:rPr>
        <w:t>nents of the POI are free of exploitable vulnerabilities.</w:t>
      </w:r>
    </w:p>
    <w:p w:rsidR="002F1804" w:rsidRPr="005E0126" w:rsidRDefault="002F1804" w:rsidP="002F1804">
      <w:pPr>
        <w:pStyle w:val="WorkUnitStandard"/>
        <w:rPr>
          <w:color w:val="FF0000"/>
        </w:rPr>
      </w:pPr>
      <w:r w:rsidRPr="005E0126">
        <w:rPr>
          <w:color w:val="FF0000"/>
        </w:rPr>
        <w:t>Or</w:t>
      </w:r>
      <w:r w:rsidRPr="004C7754">
        <w:t xml:space="preserve"> </w:t>
      </w:r>
      <w:proofErr w:type="gramStart"/>
      <w:r w:rsidRPr="005E0126">
        <w:rPr>
          <w:color w:val="FF0000"/>
        </w:rPr>
        <w:t>Having</w:t>
      </w:r>
      <w:proofErr w:type="gramEnd"/>
      <w:r w:rsidRPr="005E0126">
        <w:rPr>
          <w:color w:val="FF0000"/>
        </w:rPr>
        <w:t xml:space="preserve"> performed the vulnerability analysis, the evaluator determined that the POI has the following exploitable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applicable to the component of the POI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Exploitable vu</w:t>
            </w:r>
            <w:r w:rsidRPr="004C7754">
              <w:rPr>
                <w:sz w:val="18"/>
                <w:szCs w:val="18"/>
              </w:rPr>
              <w:t>l</w:t>
            </w:r>
            <w:r w:rsidRPr="004C7754">
              <w:rPr>
                <w:sz w:val="18"/>
                <w:szCs w:val="18"/>
              </w:rPr>
              <w:t>nerabilities might be exploited by the attack sc</w:t>
            </w:r>
            <w:r w:rsidRPr="004C7754">
              <w:rPr>
                <w:sz w:val="18"/>
                <w:szCs w:val="18"/>
              </w:rPr>
              <w:t>e</w:t>
            </w:r>
            <w:r w:rsidRPr="004C7754">
              <w:rPr>
                <w:sz w:val="18"/>
                <w:szCs w:val="18"/>
              </w:rPr>
              <w:t>nario</w:t>
            </w:r>
          </w:p>
        </w:tc>
        <w:tc>
          <w:tcPr>
            <w:tcW w:w="3060"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[POI CEM]</w:t>
            </w:r>
          </w:p>
        </w:tc>
        <w:tc>
          <w:tcPr>
            <w:tcW w:w="1798"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Source</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Pr>
                <w:color w:val="FF0000"/>
                <w:sz w:val="18"/>
                <w:szCs w:val="18"/>
              </w:rPr>
              <w:t>AS….</w:t>
            </w:r>
          </w:p>
        </w:tc>
        <w:tc>
          <w:tcPr>
            <w:tcW w:w="1566"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rsidR="002F1804" w:rsidRPr="004C7754" w:rsidRDefault="002F1804" w:rsidP="003F6121">
            <w:pPr>
              <w:pStyle w:val="WorkUnitStandard"/>
              <w:ind w:left="0"/>
              <w:rPr>
                <w:color w:val="FF0000"/>
                <w:sz w:val="18"/>
                <w:szCs w:val="18"/>
              </w:rPr>
            </w:pPr>
            <w:r w:rsidRPr="004C7754">
              <w:rPr>
                <w:color w:val="FF0000"/>
                <w:sz w:val="18"/>
                <w:szCs w:val="18"/>
              </w:rPr>
              <w:t>- VUL_E.1</w:t>
            </w:r>
            <w:r w:rsidRPr="004C7754">
              <w:rPr>
                <w:color w:val="FF0000"/>
                <w:sz w:val="18"/>
                <w:szCs w:val="18"/>
              </w:rPr>
              <w:tab/>
            </w:r>
            <w:r w:rsidRPr="004C7754">
              <w:rPr>
                <w:color w:val="FF0000"/>
                <w:sz w:val="18"/>
                <w:szCs w:val="18"/>
              </w:rPr>
              <w:br/>
              <w:t>- VUL_E.2</w:t>
            </w:r>
            <w:r w:rsidRPr="004C7754">
              <w:rPr>
                <w:color w:val="FF0000"/>
                <w:sz w:val="18"/>
                <w:szCs w:val="18"/>
              </w:rPr>
              <w:tab/>
            </w:r>
            <w:r w:rsidRPr="004C7754">
              <w:rPr>
                <w:color w:val="FF0000"/>
                <w:sz w:val="18"/>
                <w:szCs w:val="18"/>
              </w:rPr>
              <w:br/>
            </w:r>
            <w:r w:rsidRPr="004C7754">
              <w:rPr>
                <w:color w:val="FF0000"/>
                <w:sz w:val="18"/>
                <w:szCs w:val="18"/>
              </w:rPr>
              <w:lastRenderedPageBreak/>
              <w:t>- VUL_E.3</w:t>
            </w:r>
            <w:r w:rsidRPr="004C7754">
              <w:rPr>
                <w:color w:val="FF0000"/>
                <w:sz w:val="18"/>
                <w:szCs w:val="18"/>
              </w:rPr>
              <w:tab/>
            </w:r>
            <w:r w:rsidRPr="004C7754">
              <w:rPr>
                <w:color w:val="FF0000"/>
                <w:sz w:val="18"/>
                <w:szCs w:val="18"/>
              </w:rPr>
              <w:br/>
            </w:r>
          </w:p>
        </w:tc>
        <w:tc>
          <w:tcPr>
            <w:tcW w:w="3060" w:type="dxa"/>
          </w:tcPr>
          <w:p w:rsidR="002F1804" w:rsidRPr="004C7754" w:rsidRDefault="002F1804" w:rsidP="003F6121">
            <w:pPr>
              <w:pStyle w:val="WorkUnitStandard"/>
              <w:ind w:left="0"/>
              <w:rPr>
                <w:color w:val="FF0000"/>
                <w:sz w:val="18"/>
                <w:szCs w:val="18"/>
              </w:rPr>
            </w:pPr>
            <w:r>
              <w:rPr>
                <w:color w:val="FF0000"/>
                <w:sz w:val="18"/>
                <w:szCs w:val="18"/>
              </w:rPr>
              <w:lastRenderedPageBreak/>
              <w:t xml:space="preserve">Elapsed time = value = </w:t>
            </w:r>
            <w:r w:rsidRPr="004C7754">
              <w:rPr>
                <w:color w:val="FF0000"/>
                <w:sz w:val="18"/>
                <w:szCs w:val="18"/>
              </w:rPr>
              <w:t>points</w:t>
            </w:r>
            <w:r w:rsidRPr="004C7754">
              <w:rPr>
                <w:color w:val="FF0000"/>
                <w:sz w:val="18"/>
                <w:szCs w:val="18"/>
              </w:rPr>
              <w:br/>
              <w:t xml:space="preserve">explanation for the value assigned, </w:t>
            </w:r>
            <w:r w:rsidRPr="004C7754">
              <w:rPr>
                <w:color w:val="FF0000"/>
                <w:sz w:val="18"/>
                <w:szCs w:val="18"/>
              </w:rPr>
              <w:lastRenderedPageBreak/>
              <w:t>if necessary</w:t>
            </w:r>
          </w:p>
          <w:p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value = </w:t>
            </w:r>
            <w:r w:rsidRPr="004C7754">
              <w:rPr>
                <w:color w:val="FF0000"/>
                <w:sz w:val="18"/>
                <w:szCs w:val="18"/>
              </w:rPr>
              <w:t>points</w:t>
            </w:r>
            <w:r w:rsidRPr="004C7754">
              <w:rPr>
                <w:color w:val="FF0000"/>
                <w:sz w:val="18"/>
                <w:szCs w:val="18"/>
              </w:rPr>
              <w:b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 xml:space="preserve">Opportunity = </w:t>
            </w:r>
            <w:r w:rsidRPr="004C7754">
              <w:rPr>
                <w:color w:val="FF0000"/>
                <w:sz w:val="18"/>
                <w:szCs w:val="18"/>
              </w:rPr>
              <w:t>valu</w:t>
            </w:r>
            <w:r>
              <w:rPr>
                <w:color w:val="FF0000"/>
                <w:sz w:val="18"/>
                <w:szCs w:val="18"/>
              </w:rPr>
              <w:t>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rsidR="002F1804" w:rsidRPr="004C7754" w:rsidRDefault="002F1804" w:rsidP="003F6121">
            <w:pPr>
              <w:pStyle w:val="WorkUnitStandard"/>
              <w:ind w:left="0"/>
              <w:rPr>
                <w:color w:val="FF0000"/>
                <w:sz w:val="18"/>
                <w:szCs w:val="18"/>
              </w:rPr>
            </w:pPr>
            <w:r>
              <w:rPr>
                <w:color w:val="FF0000"/>
                <w:sz w:val="18"/>
                <w:szCs w:val="18"/>
              </w:rPr>
              <w:lastRenderedPageBreak/>
              <w:t>…</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1566"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rsidR="002F1804" w:rsidRPr="004C7754" w:rsidRDefault="002F1804" w:rsidP="003F6121">
            <w:pPr>
              <w:pStyle w:val="WorkUnitStandard"/>
              <w:ind w:left="0"/>
              <w:rPr>
                <w:color w:val="FF0000"/>
                <w:sz w:val="18"/>
                <w:szCs w:val="18"/>
              </w:rPr>
            </w:pPr>
            <w:r>
              <w:rPr>
                <w:color w:val="FF0000"/>
                <w:sz w:val="18"/>
                <w:szCs w:val="18"/>
              </w:rPr>
              <w:t>…</w:t>
            </w:r>
          </w:p>
        </w:tc>
        <w:tc>
          <w:tcPr>
            <w:tcW w:w="3060" w:type="dxa"/>
          </w:tcPr>
          <w:p w:rsidR="002F1804" w:rsidRPr="004C7754" w:rsidRDefault="002F1804" w:rsidP="003F6121">
            <w:pPr>
              <w:pStyle w:val="WorkUnitStandard"/>
              <w:ind w:left="0"/>
              <w:rPr>
                <w:color w:val="FF0000"/>
                <w:sz w:val="18"/>
                <w:szCs w:val="18"/>
              </w:rPr>
            </w:pPr>
            <w:r>
              <w:rPr>
                <w:color w:val="FF0000"/>
                <w:sz w:val="18"/>
                <w:szCs w:val="18"/>
              </w:rPr>
              <w:t>…</w:t>
            </w:r>
          </w:p>
        </w:tc>
        <w:tc>
          <w:tcPr>
            <w:tcW w:w="1798"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10</w:t>
      </w:r>
      <w:r w:rsidRPr="004C7754">
        <w:fldChar w:fldCharType="end"/>
      </w:r>
      <w:r w:rsidRPr="004C7754">
        <w:t xml:space="preserve">: Exploitable vulnerabilities </w:t>
      </w:r>
    </w:p>
    <w:p w:rsidR="002F1804" w:rsidRPr="004C7754" w:rsidRDefault="002F1804" w:rsidP="002F1804">
      <w:pPr>
        <w:pStyle w:val="WorkUnitStandard"/>
      </w:pPr>
      <w:r w:rsidRPr="004C7754">
        <w:t>Residual vulnerabilities result from the theoretical analysis and the penetration testing of the attack scenarios devised.</w:t>
      </w:r>
    </w:p>
    <w:p w:rsidR="002F1804" w:rsidRPr="005E0126" w:rsidRDefault="002F1804" w:rsidP="002F1804">
      <w:pPr>
        <w:pStyle w:val="WorkUnitStandard"/>
        <w:rPr>
          <w:color w:val="FF0000"/>
        </w:rPr>
      </w:pPr>
      <w:r w:rsidRPr="005E0126">
        <w:rPr>
          <w:color w:val="FF0000"/>
        </w:rPr>
        <w:t>Having performed the vulnerability analysis, the evaluator determined that the comp</w:t>
      </w:r>
      <w:r w:rsidRPr="005E0126">
        <w:rPr>
          <w:color w:val="FF0000"/>
        </w:rPr>
        <w:t>o</w:t>
      </w:r>
      <w:r w:rsidRPr="005E0126">
        <w:rPr>
          <w:color w:val="FF0000"/>
        </w:rPr>
        <w:t>nents of the POI are free of residual vulnerabilities.</w:t>
      </w:r>
    </w:p>
    <w:p w:rsidR="002F1804" w:rsidRPr="005E0126" w:rsidRDefault="002F1804" w:rsidP="002F1804">
      <w:pPr>
        <w:pStyle w:val="WorkUnitStandard"/>
        <w:rPr>
          <w:color w:val="00B050"/>
        </w:rPr>
      </w:pPr>
      <w:r w:rsidRPr="005E0126">
        <w:rPr>
          <w:color w:val="00B050"/>
        </w:rPr>
        <w:t>Or</w:t>
      </w:r>
      <w:r w:rsidRPr="004C7754">
        <w:t xml:space="preserve"> </w:t>
      </w:r>
      <w:proofErr w:type="gramStart"/>
      <w:r w:rsidRPr="005E0126">
        <w:rPr>
          <w:color w:val="00B050"/>
        </w:rPr>
        <w:t>Having</w:t>
      </w:r>
      <w:proofErr w:type="gramEnd"/>
      <w:r w:rsidRPr="005E0126">
        <w:rPr>
          <w:color w:val="00B050"/>
        </w:rPr>
        <w:t xml:space="preserve"> performed the vulnerability analysis, the evaluator determined that there are following residual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rsidTr="003F6121">
        <w:tc>
          <w:tcPr>
            <w:tcW w:w="1134"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Attack scenario applicable to the component of the POI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Residual vulne</w:t>
            </w:r>
            <w:r w:rsidRPr="004C7754">
              <w:rPr>
                <w:sz w:val="18"/>
                <w:szCs w:val="18"/>
              </w:rPr>
              <w:t>r</w:t>
            </w:r>
            <w:r w:rsidRPr="004C7754">
              <w:rPr>
                <w:sz w:val="18"/>
                <w:szCs w:val="18"/>
              </w:rPr>
              <w:t>abilities might be exploited by the attack scenario</w:t>
            </w:r>
          </w:p>
        </w:tc>
        <w:tc>
          <w:tcPr>
            <w:tcW w:w="3060"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[POT CEM]</w:t>
            </w:r>
          </w:p>
        </w:tc>
        <w:tc>
          <w:tcPr>
            <w:tcW w:w="1798" w:type="dxa"/>
            <w:shd w:val="clear" w:color="auto" w:fill="E0E0E0"/>
          </w:tcPr>
          <w:p w:rsidR="002F1804" w:rsidRPr="004C7754" w:rsidRDefault="002F1804" w:rsidP="003F6121">
            <w:pPr>
              <w:pStyle w:val="WorkUnitStandard"/>
              <w:ind w:left="0"/>
              <w:jc w:val="center"/>
              <w:rPr>
                <w:sz w:val="18"/>
                <w:szCs w:val="18"/>
              </w:rPr>
            </w:pPr>
            <w:r w:rsidRPr="004C7754">
              <w:rPr>
                <w:sz w:val="18"/>
                <w:szCs w:val="18"/>
              </w:rPr>
              <w:t>Source</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Pr>
                <w:color w:val="FF0000"/>
                <w:sz w:val="18"/>
                <w:szCs w:val="18"/>
              </w:rPr>
              <w:t>AS….</w:t>
            </w:r>
          </w:p>
        </w:tc>
        <w:tc>
          <w:tcPr>
            <w:tcW w:w="1566"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rsidR="002F1804" w:rsidRPr="004C7754" w:rsidRDefault="002F1804" w:rsidP="003F6121">
            <w:pPr>
              <w:pStyle w:val="WorkUnitStandard"/>
              <w:ind w:left="0"/>
              <w:rPr>
                <w:color w:val="FF0000"/>
                <w:sz w:val="18"/>
                <w:szCs w:val="18"/>
              </w:rPr>
            </w:pPr>
            <w:r>
              <w:rPr>
                <w:color w:val="FF0000"/>
                <w:sz w:val="18"/>
                <w:szCs w:val="18"/>
              </w:rPr>
              <w:t>- VUL_RSD.1</w:t>
            </w:r>
            <w:r>
              <w:rPr>
                <w:color w:val="FF0000"/>
                <w:sz w:val="18"/>
                <w:szCs w:val="18"/>
              </w:rPr>
              <w:tab/>
            </w:r>
          </w:p>
          <w:p w:rsidR="002F1804" w:rsidRPr="004C7754" w:rsidRDefault="002F1804" w:rsidP="003F6121">
            <w:pPr>
              <w:pStyle w:val="WorkUnitStandard"/>
              <w:ind w:left="0"/>
              <w:rPr>
                <w:color w:val="FF0000"/>
                <w:sz w:val="18"/>
                <w:szCs w:val="18"/>
              </w:rPr>
            </w:pPr>
            <w:r>
              <w:rPr>
                <w:color w:val="FF0000"/>
                <w:sz w:val="18"/>
                <w:szCs w:val="18"/>
              </w:rPr>
              <w:t>- VUL_RSD.2</w:t>
            </w:r>
            <w:r>
              <w:rPr>
                <w:color w:val="FF0000"/>
                <w:sz w:val="18"/>
                <w:szCs w:val="18"/>
              </w:rPr>
              <w:tab/>
            </w:r>
          </w:p>
          <w:p w:rsidR="002F1804" w:rsidRPr="004C7754" w:rsidRDefault="002F1804" w:rsidP="003F6121">
            <w:pPr>
              <w:pStyle w:val="WorkUnitStandard"/>
              <w:ind w:left="0"/>
              <w:rPr>
                <w:color w:val="FF0000"/>
                <w:sz w:val="18"/>
                <w:szCs w:val="18"/>
              </w:rPr>
            </w:pPr>
            <w:r w:rsidRPr="004C7754">
              <w:rPr>
                <w:color w:val="FF0000"/>
                <w:sz w:val="18"/>
                <w:szCs w:val="18"/>
              </w:rPr>
              <w:t>- VUL_RSD.3</w:t>
            </w:r>
            <w:r w:rsidRPr="004C7754">
              <w:rPr>
                <w:color w:val="FF0000"/>
                <w:sz w:val="18"/>
                <w:szCs w:val="18"/>
              </w:rPr>
              <w:tab/>
            </w:r>
          </w:p>
        </w:tc>
        <w:tc>
          <w:tcPr>
            <w:tcW w:w="3060" w:type="dxa"/>
          </w:tcPr>
          <w:p w:rsidR="002F1804" w:rsidRPr="004C7754" w:rsidRDefault="002F1804" w:rsidP="003F6121">
            <w:pPr>
              <w:pStyle w:val="WorkUnitStandard"/>
              <w:ind w:left="0"/>
              <w:rPr>
                <w:color w:val="FF0000"/>
                <w:sz w:val="18"/>
                <w:szCs w:val="18"/>
              </w:rPr>
            </w:pPr>
            <w:r w:rsidRPr="004C7754">
              <w:rPr>
                <w:color w:val="FF0000"/>
                <w:sz w:val="18"/>
                <w:szCs w:val="18"/>
              </w:rPr>
              <w:t>Elap</w:t>
            </w:r>
            <w:r>
              <w:rPr>
                <w:color w:val="FF0000"/>
                <w:sz w:val="18"/>
                <w:szCs w:val="18"/>
              </w:rPr>
              <w:t>sed time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sidRPr="004C7754">
              <w:rPr>
                <w:color w:val="FF0000"/>
                <w:sz w:val="18"/>
                <w:szCs w:val="18"/>
              </w:rPr>
              <w:lastRenderedPageBreak/>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rsidR="002F1804" w:rsidRPr="004C7754" w:rsidRDefault="002F1804" w:rsidP="003F6121">
            <w:pPr>
              <w:pStyle w:val="WorkUnitStandard"/>
              <w:ind w:left="0"/>
              <w:rPr>
                <w:color w:val="FF0000"/>
                <w:sz w:val="18"/>
                <w:szCs w:val="18"/>
              </w:rPr>
            </w:pPr>
            <w:r>
              <w:rPr>
                <w:color w:val="FF0000"/>
                <w:sz w:val="18"/>
                <w:szCs w:val="18"/>
              </w:rPr>
              <w:lastRenderedPageBreak/>
              <w:t>…</w:t>
            </w:r>
          </w:p>
        </w:tc>
      </w:tr>
      <w:tr w:rsidR="002F1804" w:rsidRPr="004C7754" w:rsidTr="003F6121">
        <w:tc>
          <w:tcPr>
            <w:tcW w:w="1134" w:type="dxa"/>
          </w:tcPr>
          <w:p w:rsidR="002F1804" w:rsidRPr="004C7754" w:rsidRDefault="002F1804" w:rsidP="003F6121">
            <w:pPr>
              <w:pStyle w:val="WorkUnitStandard"/>
              <w:ind w:left="0"/>
              <w:rPr>
                <w:color w:val="FF0000"/>
                <w:sz w:val="18"/>
                <w:szCs w:val="18"/>
              </w:rPr>
            </w:pPr>
            <w:r w:rsidRPr="004C7754">
              <w:rPr>
                <w:color w:val="FF0000"/>
                <w:sz w:val="18"/>
                <w:szCs w:val="18"/>
              </w:rPr>
              <w:lastRenderedPageBreak/>
              <w:t>…</w:t>
            </w:r>
          </w:p>
        </w:tc>
        <w:tc>
          <w:tcPr>
            <w:tcW w:w="1566" w:type="dxa"/>
          </w:tcPr>
          <w:p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rsidR="002F1804" w:rsidRPr="004C7754" w:rsidRDefault="002F1804" w:rsidP="003F6121">
            <w:pPr>
              <w:pStyle w:val="WorkUnitStandard"/>
              <w:ind w:left="0"/>
              <w:rPr>
                <w:color w:val="FF0000"/>
                <w:sz w:val="18"/>
                <w:szCs w:val="18"/>
              </w:rPr>
            </w:pPr>
            <w:r>
              <w:rPr>
                <w:color w:val="FF0000"/>
                <w:sz w:val="18"/>
                <w:szCs w:val="18"/>
              </w:rPr>
              <w:t>…</w:t>
            </w:r>
          </w:p>
        </w:tc>
        <w:tc>
          <w:tcPr>
            <w:tcW w:w="3060" w:type="dxa"/>
          </w:tcPr>
          <w:p w:rsidR="002F1804" w:rsidRPr="004C7754" w:rsidRDefault="002F1804" w:rsidP="003F6121">
            <w:pPr>
              <w:pStyle w:val="WorkUnitStandard"/>
              <w:ind w:left="0"/>
              <w:rPr>
                <w:color w:val="FF0000"/>
                <w:sz w:val="18"/>
                <w:szCs w:val="18"/>
              </w:rPr>
            </w:pPr>
            <w:r>
              <w:rPr>
                <w:color w:val="FF0000"/>
                <w:sz w:val="18"/>
                <w:szCs w:val="18"/>
              </w:rPr>
              <w:t>…</w:t>
            </w:r>
          </w:p>
        </w:tc>
        <w:tc>
          <w:tcPr>
            <w:tcW w:w="1798" w:type="dxa"/>
          </w:tcPr>
          <w:p w:rsidR="002F1804" w:rsidRPr="004C7754" w:rsidRDefault="002F1804" w:rsidP="003F6121">
            <w:pPr>
              <w:pStyle w:val="WorkUnitStandard"/>
              <w:ind w:left="0"/>
              <w:rPr>
                <w:color w:val="FF0000"/>
                <w:sz w:val="18"/>
                <w:szCs w:val="18"/>
              </w:rPr>
            </w:pPr>
            <w:r>
              <w:rPr>
                <w:color w:val="FF0000"/>
                <w:sz w:val="18"/>
                <w:szCs w:val="18"/>
              </w:rPr>
              <w:t>…</w:t>
            </w:r>
          </w:p>
        </w:tc>
      </w:tr>
    </w:tbl>
    <w:p w:rsidR="002F1804" w:rsidRPr="004C7754" w:rsidRDefault="002F1804" w:rsidP="002F180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11</w:t>
      </w:r>
      <w:r w:rsidRPr="004C7754">
        <w:fldChar w:fldCharType="end"/>
      </w:r>
      <w:r w:rsidRPr="004C7754">
        <w:t>: Residual vulnerabilities</w:t>
      </w:r>
    </w:p>
    <w:p w:rsidR="002F1804" w:rsidRPr="004C7754" w:rsidRDefault="002F1804" w:rsidP="002F1804">
      <w:pPr>
        <w:pStyle w:val="Structure"/>
        <w:rPr>
          <w:lang w:val="en-GB"/>
        </w:rPr>
      </w:pPr>
      <w:r w:rsidRPr="004C7754">
        <w:rPr>
          <w:lang w:val="en-GB"/>
        </w:rPr>
        <w:t>Assessment and Verdict:</w:t>
      </w:r>
    </w:p>
    <w:p w:rsidR="002F1804" w:rsidRPr="004C7754" w:rsidRDefault="002F1804" w:rsidP="002F1804">
      <w:pPr>
        <w:pStyle w:val="WorkUnitStandard"/>
      </w:pPr>
      <w:r w:rsidRPr="004C7754">
        <w:t xml:space="preserve">The evaluator confirms </w:t>
      </w:r>
      <w:r w:rsidRPr="005E0126">
        <w:rPr>
          <w:color w:val="FF0000"/>
        </w:rPr>
        <w:t>(or disproves)</w:t>
      </w:r>
      <w:r w:rsidRPr="004C7754">
        <w:t xml:space="preserve"> that he was able to report all exploitable and r</w:t>
      </w:r>
      <w:r w:rsidRPr="004C7754">
        <w:t>e</w:t>
      </w:r>
      <w:r w:rsidRPr="004C7754">
        <w:t>sidual vulnerabilities for the ETR.</w:t>
      </w:r>
    </w:p>
    <w:p w:rsidR="002F1804" w:rsidRPr="005E0126" w:rsidRDefault="002F1804" w:rsidP="002F1804">
      <w:pPr>
        <w:pStyle w:val="WorkUnitStandard"/>
        <w:rPr>
          <w:color w:val="FF0000"/>
        </w:rPr>
      </w:pPr>
      <w:r w:rsidRPr="004C7754">
        <w:t xml:space="preserve">Hence, the current work unit is </w:t>
      </w:r>
      <w:r w:rsidRPr="005E0126">
        <w:rPr>
          <w:b/>
          <w:color w:val="FF0000"/>
        </w:rPr>
        <w:t>fulfilled</w:t>
      </w:r>
      <w:r w:rsidRPr="005E0126">
        <w:rPr>
          <w:color w:val="FF0000"/>
        </w:rPr>
        <w:t xml:space="preserve"> (pass) or is </w:t>
      </w:r>
      <w:r w:rsidRPr="005E0126">
        <w:rPr>
          <w:b/>
          <w:color w:val="FF0000"/>
        </w:rPr>
        <w:t>not fulfilled</w:t>
      </w:r>
      <w:r w:rsidRPr="005E0126">
        <w:rPr>
          <w:color w:val="FF0000"/>
        </w:rPr>
        <w:t xml:space="preserve"> (fail).</w:t>
      </w:r>
    </w:p>
    <w:p w:rsidR="002F1804" w:rsidRPr="004C7754" w:rsidRDefault="002F1804" w:rsidP="002F1804"/>
    <w:p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AVA_POI.1.4E:</w:t>
      </w:r>
      <w:r w:rsidRPr="004C7754">
        <w:rPr>
          <w:rFonts w:cs="Arial"/>
        </w:rPr>
        <w:br/>
      </w:r>
      <w:bookmarkStart w:id="45" w:name="verdict_ava_poi_1_4"/>
      <w:r w:rsidRPr="003A490C">
        <w:rPr>
          <w:rFonts w:cs="Arial"/>
          <w:b/>
          <w:color w:val="FF0000"/>
        </w:rPr>
        <w:t>##PASS ##FAIL ##INCONCLUSIVE</w:t>
      </w:r>
      <w:bookmarkEnd w:id="45"/>
      <w:r w:rsidRPr="004C7754">
        <w:rPr>
          <w:rFonts w:cs="Arial"/>
        </w:rPr>
        <w:t xml:space="preserve"> </w:t>
      </w:r>
      <w:r w:rsidRPr="004C7754">
        <w:rPr>
          <w:rFonts w:cs="Arial"/>
        </w:rPr>
        <w:br/>
      </w:r>
      <w:proofErr w:type="gramStart"/>
      <w:r w:rsidRPr="004C7754">
        <w:rPr>
          <w:rFonts w:cs="Arial"/>
        </w:rPr>
        <w:t>The</w:t>
      </w:r>
      <w:proofErr w:type="gramEnd"/>
      <w:r w:rsidRPr="004C7754">
        <w:rPr>
          <w:rFonts w:cs="Arial"/>
        </w:rPr>
        <w:t xml:space="preserve"> evaluator confirms (##or disproves) (##or disproves) that the information provided in the analysed documentation meet all requirements for content and presentation of evidence.</w:t>
      </w:r>
    </w:p>
    <w:p w:rsidR="002F1804" w:rsidRPr="004C7754" w:rsidRDefault="002F1804" w:rsidP="002F1804"/>
    <w:p w:rsidR="002F1804" w:rsidRPr="004C7754" w:rsidRDefault="002F1804" w:rsidP="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46" w:name="_Toc171928542"/>
      <w:r w:rsidRPr="004C7754">
        <w:br w:type="page"/>
      </w:r>
    </w:p>
    <w:p w:rsidR="002F1804" w:rsidRPr="004C7754" w:rsidRDefault="002F1804" w:rsidP="002F1804">
      <w:pPr>
        <w:pStyle w:val="berschrift2"/>
        <w:pageBreakBefore/>
        <w:numPr>
          <w:ilvl w:val="1"/>
          <w:numId w:val="2"/>
        </w:numPr>
        <w:rPr>
          <w:rFonts w:cs="Arial"/>
        </w:rPr>
      </w:pPr>
      <w:bookmarkStart w:id="47" w:name="_Toc530659671"/>
      <w:bookmarkStart w:id="48" w:name="_Toc6294871"/>
      <w:r w:rsidRPr="004C7754">
        <w:lastRenderedPageBreak/>
        <w:t>Indications for Potential Vulnerabilities</w:t>
      </w:r>
      <w:bookmarkEnd w:id="46"/>
      <w:bookmarkEnd w:id="47"/>
      <w:bookmarkEnd w:id="48"/>
    </w:p>
    <w:p w:rsidR="002F1804" w:rsidRPr="004C7754" w:rsidRDefault="002F1804" w:rsidP="002F1804">
      <w:r w:rsidRPr="004C7754">
        <w:t xml:space="preserve">The evaluator </w:t>
      </w:r>
      <w:r>
        <w:rPr>
          <w:color w:val="FF0000"/>
        </w:rPr>
        <w:t>(</w:t>
      </w:r>
      <w:r w:rsidRPr="004C7754">
        <w:rPr>
          <w:color w:val="FF0000"/>
        </w:rPr>
        <w:t>did not</w:t>
      </w:r>
      <w:r>
        <w:rPr>
          <w:color w:val="FF0000"/>
        </w:rPr>
        <w:t>)</w:t>
      </w:r>
      <w:r w:rsidRPr="004C7754">
        <w:rPr>
          <w:color w:val="FF0000"/>
        </w:rPr>
        <w:t xml:space="preserve"> </w:t>
      </w:r>
      <w:r w:rsidRPr="004C7754">
        <w:t>find any potential vulnerability being additionally to them having a</w:t>
      </w:r>
      <w:r w:rsidRPr="004C7754">
        <w:t>l</w:t>
      </w:r>
      <w:r w:rsidRPr="004C7754">
        <w:t>ready been treated in the current evaluation report above.</w:t>
      </w:r>
    </w:p>
    <w:p w:rsidR="002F1804" w:rsidRPr="004C7754" w:rsidRDefault="002F1804" w:rsidP="002F1804">
      <w:pPr>
        <w:pStyle w:val="berschrift2"/>
        <w:numPr>
          <w:ilvl w:val="1"/>
          <w:numId w:val="2"/>
        </w:numPr>
      </w:pPr>
      <w:bookmarkStart w:id="49" w:name="_Ref148849443"/>
      <w:bookmarkStart w:id="50" w:name="_Toc171928543"/>
      <w:bookmarkStart w:id="51" w:name="_Toc530659672"/>
      <w:bookmarkStart w:id="52" w:name="_Toc6294872"/>
      <w:r w:rsidRPr="004C7754">
        <w:t>Missing Information</w:t>
      </w:r>
      <w:bookmarkEnd w:id="49"/>
      <w:bookmarkEnd w:id="50"/>
      <w:bookmarkEnd w:id="51"/>
      <w:bookmarkEnd w:id="52"/>
    </w:p>
    <w:p w:rsidR="002F1804" w:rsidRPr="005E0126" w:rsidRDefault="002F1804" w:rsidP="002F1804">
      <w:pPr>
        <w:rPr>
          <w:color w:val="00B050"/>
        </w:rPr>
      </w:pPr>
      <w:r w:rsidRPr="0036376B">
        <w:rPr>
          <w:color w:val="00B050"/>
        </w:rPr>
        <w:t>Add, if applicable</w:t>
      </w:r>
      <w:r>
        <w:rPr>
          <w:color w:val="00B050"/>
        </w:rPr>
        <w:t>,</w:t>
      </w:r>
      <w:r w:rsidRPr="0036376B">
        <w:rPr>
          <w:color w:val="00B050"/>
        </w:rPr>
        <w:t xml:space="preserve"> further information, which the developer/sponsor has to provide.</w:t>
      </w:r>
    </w:p>
    <w:p w:rsidR="002F1804" w:rsidRPr="004C7754" w:rsidRDefault="002F1804" w:rsidP="002F1804">
      <w:pPr>
        <w:pStyle w:val="berschrift2"/>
        <w:numPr>
          <w:ilvl w:val="1"/>
          <w:numId w:val="2"/>
        </w:numPr>
      </w:pPr>
      <w:bookmarkStart w:id="53" w:name="_Ref148849446"/>
      <w:bookmarkStart w:id="54" w:name="_Toc171928544"/>
      <w:bookmarkStart w:id="55" w:name="_Toc530659673"/>
      <w:bookmarkStart w:id="56" w:name="_Toc6294873"/>
      <w:r w:rsidRPr="004C7754">
        <w:t>Questions to / Conditions on the Developer</w:t>
      </w:r>
      <w:bookmarkEnd w:id="53"/>
      <w:bookmarkEnd w:id="54"/>
      <w:bookmarkEnd w:id="55"/>
      <w:bookmarkEnd w:id="56"/>
    </w:p>
    <w:p w:rsidR="002F1804" w:rsidRPr="004C7754" w:rsidRDefault="002F1804" w:rsidP="002F1804">
      <w:r w:rsidRPr="0036376B">
        <w:rPr>
          <w:color w:val="00B050"/>
        </w:rPr>
        <w:t>Add, if applicable</w:t>
      </w:r>
      <w:r w:rsidRPr="00213D2C">
        <w:rPr>
          <w:color w:val="00B050"/>
        </w:rPr>
        <w:t xml:space="preserve"> questions, recommendations to or conditions on the developer.</w:t>
      </w:r>
    </w:p>
    <w:p w:rsidR="002F1804" w:rsidRPr="004C7754" w:rsidRDefault="002F1804" w:rsidP="002F1804">
      <w:pPr>
        <w:pStyle w:val="berschrift2"/>
        <w:numPr>
          <w:ilvl w:val="1"/>
          <w:numId w:val="2"/>
        </w:numPr>
      </w:pPr>
      <w:bookmarkStart w:id="57" w:name="_Ref148849447"/>
      <w:bookmarkStart w:id="58" w:name="_Toc171928545"/>
      <w:bookmarkStart w:id="59" w:name="_Toc530659674"/>
      <w:bookmarkStart w:id="60" w:name="_Toc6294874"/>
      <w:r w:rsidRPr="004C7754">
        <w:t>Necessary Changes</w:t>
      </w:r>
      <w:bookmarkEnd w:id="57"/>
      <w:r w:rsidRPr="004C7754">
        <w:t>/Improvements</w:t>
      </w:r>
      <w:bookmarkEnd w:id="58"/>
      <w:bookmarkEnd w:id="59"/>
      <w:bookmarkEnd w:id="60"/>
    </w:p>
    <w:p w:rsidR="002F1804" w:rsidRPr="00213D2C" w:rsidRDefault="002F1804" w:rsidP="002F1804">
      <w:pPr>
        <w:rPr>
          <w:color w:val="00B050"/>
        </w:rPr>
      </w:pPr>
      <w:bookmarkStart w:id="61" w:name="_Ref462134523"/>
      <w:bookmarkStart w:id="62" w:name="_Toc464282099"/>
      <w:bookmarkStart w:id="63" w:name="_Toc100475824"/>
      <w:bookmarkStart w:id="64" w:name="_Toc171928546"/>
      <w:bookmarkStart w:id="65" w:name="_Toc530659675"/>
      <w:r w:rsidRPr="0036376B">
        <w:rPr>
          <w:color w:val="00B050"/>
        </w:rPr>
        <w:t>Add, if applicable</w:t>
      </w:r>
      <w:r>
        <w:rPr>
          <w:color w:val="00B050"/>
        </w:rPr>
        <w:t>,</w:t>
      </w:r>
      <w:r w:rsidRPr="00213D2C">
        <w:rPr>
          <w:color w:val="00B050"/>
        </w:rPr>
        <w:t xml:space="preserve"> changes which should be done by the developer.</w:t>
      </w:r>
    </w:p>
    <w:p w:rsidR="002F1804" w:rsidRPr="004C7754" w:rsidRDefault="002F1804" w:rsidP="002F1804">
      <w:pPr>
        <w:pStyle w:val="berschrift2"/>
        <w:numPr>
          <w:ilvl w:val="1"/>
          <w:numId w:val="2"/>
        </w:numPr>
      </w:pPr>
      <w:bookmarkStart w:id="66" w:name="_Toc6294875"/>
      <w:r w:rsidRPr="004C7754">
        <w:t>Effects on other Documents</w:t>
      </w:r>
      <w:bookmarkEnd w:id="61"/>
      <w:bookmarkEnd w:id="62"/>
      <w:bookmarkEnd w:id="63"/>
      <w:bookmarkEnd w:id="64"/>
      <w:bookmarkEnd w:id="65"/>
      <w:bookmarkEnd w:id="66"/>
    </w:p>
    <w:p w:rsidR="002F1804" w:rsidRPr="00213D2C" w:rsidRDefault="002F1804" w:rsidP="002F1804">
      <w:pPr>
        <w:rPr>
          <w:color w:val="00B050"/>
        </w:rPr>
      </w:pPr>
      <w:r w:rsidRPr="0036376B">
        <w:rPr>
          <w:color w:val="00B050"/>
        </w:rPr>
        <w:t>Add, if applicable</w:t>
      </w:r>
      <w:r>
        <w:rPr>
          <w:color w:val="00B050"/>
        </w:rPr>
        <w:t>,</w:t>
      </w:r>
      <w:r w:rsidRPr="00213D2C">
        <w:rPr>
          <w:color w:val="00B050"/>
        </w:rPr>
        <w:t xml:space="preserve"> effects on other documents.</w:t>
      </w:r>
    </w:p>
    <w:p w:rsidR="002F1804" w:rsidRPr="004C7754" w:rsidRDefault="002F1804" w:rsidP="002F1804"/>
    <w:p w:rsidR="002F1804" w:rsidRPr="00853236" w:rsidRDefault="002F1804" w:rsidP="002F1804">
      <w:pPr>
        <w:pStyle w:val="berschrift1"/>
        <w:pageBreakBefore/>
        <w:numPr>
          <w:ilvl w:val="0"/>
          <w:numId w:val="2"/>
        </w:numPr>
      </w:pPr>
      <w:bookmarkStart w:id="67" w:name="_Toc530658096"/>
      <w:bookmarkStart w:id="68" w:name="_Toc530659676"/>
      <w:bookmarkStart w:id="69" w:name="_Toc6294876"/>
      <w:r w:rsidRPr="00853236">
        <w:lastRenderedPageBreak/>
        <w:t>Annex</w:t>
      </w:r>
      <w:bookmarkEnd w:id="67"/>
      <w:bookmarkEnd w:id="68"/>
      <w:bookmarkEnd w:id="69"/>
    </w:p>
    <w:p w:rsidR="002F1804" w:rsidRPr="00853236" w:rsidRDefault="002F1804" w:rsidP="002F1804">
      <w:pPr>
        <w:pStyle w:val="berschrift2"/>
        <w:numPr>
          <w:ilvl w:val="1"/>
          <w:numId w:val="2"/>
        </w:numPr>
      </w:pPr>
      <w:bookmarkStart w:id="70" w:name="_Toc145320870"/>
      <w:bookmarkStart w:id="71" w:name="_Toc145734174"/>
      <w:bookmarkStart w:id="72" w:name="_Toc171928548"/>
      <w:bookmarkStart w:id="73" w:name="_Toc530658097"/>
      <w:bookmarkStart w:id="74" w:name="_Toc530659677"/>
      <w:bookmarkStart w:id="75" w:name="_Toc6294877"/>
      <w:r w:rsidRPr="00853236">
        <w:t>Glossary and list of acronyms</w:t>
      </w:r>
      <w:bookmarkEnd w:id="70"/>
      <w:bookmarkEnd w:id="71"/>
      <w:bookmarkEnd w:id="72"/>
      <w:bookmarkEnd w:id="73"/>
      <w:bookmarkEnd w:id="74"/>
      <w:bookmarkEnd w:id="7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2F1804" w:rsidRPr="004F35F4" w:rsidTr="003F6121">
        <w:tc>
          <w:tcPr>
            <w:tcW w:w="1908" w:type="dxa"/>
            <w:shd w:val="clear" w:color="auto" w:fill="E0E0E0"/>
          </w:tcPr>
          <w:p w:rsidR="002F1804" w:rsidRPr="004F35F4" w:rsidRDefault="002F1804" w:rsidP="003F6121">
            <w:pPr>
              <w:spacing w:before="40" w:after="40" w:line="240" w:lineRule="auto"/>
              <w:jc w:val="center"/>
              <w:rPr>
                <w:sz w:val="18"/>
                <w:szCs w:val="18"/>
              </w:rPr>
            </w:pPr>
            <w:r w:rsidRPr="004F35F4">
              <w:rPr>
                <w:sz w:val="18"/>
                <w:szCs w:val="18"/>
              </w:rPr>
              <w:t>term</w:t>
            </w:r>
          </w:p>
        </w:tc>
        <w:tc>
          <w:tcPr>
            <w:tcW w:w="7380" w:type="dxa"/>
            <w:shd w:val="clear" w:color="auto" w:fill="E0E0E0"/>
          </w:tcPr>
          <w:p w:rsidR="002F1804" w:rsidRPr="004F35F4" w:rsidRDefault="002F1804" w:rsidP="003F6121">
            <w:pPr>
              <w:spacing w:before="40" w:after="40" w:line="240" w:lineRule="auto"/>
              <w:jc w:val="center"/>
              <w:rPr>
                <w:sz w:val="18"/>
                <w:szCs w:val="18"/>
              </w:rPr>
            </w:pPr>
            <w:r w:rsidRPr="004F35F4">
              <w:rPr>
                <w:sz w:val="18"/>
                <w:szCs w:val="18"/>
              </w:rPr>
              <w:t>definition / explanation</w:t>
            </w:r>
          </w:p>
        </w:tc>
      </w:tr>
      <w:tr w:rsidR="002F1804" w:rsidRPr="004F35F4" w:rsidTr="003F6121">
        <w:tc>
          <w:tcPr>
            <w:tcW w:w="1908" w:type="dxa"/>
            <w:shd w:val="clear" w:color="auto" w:fill="FFFFFF"/>
          </w:tcPr>
          <w:p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rsidTr="003F6121">
        <w:tc>
          <w:tcPr>
            <w:tcW w:w="1908" w:type="dxa"/>
            <w:shd w:val="clear" w:color="auto" w:fill="FFFFFF"/>
          </w:tcPr>
          <w:p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2F1804" w:rsidRPr="004F35F4" w:rsidRDefault="002F1804" w:rsidP="003F6121">
            <w:pPr>
              <w:spacing w:before="40" w:after="40" w:line="240" w:lineRule="auto"/>
              <w:jc w:val="left"/>
              <w:rPr>
                <w:color w:val="FF0000"/>
                <w:sz w:val="18"/>
                <w:szCs w:val="18"/>
              </w:rPr>
            </w:pPr>
            <w:r>
              <w:rPr>
                <w:color w:val="FF0000"/>
                <w:sz w:val="18"/>
                <w:szCs w:val="18"/>
              </w:rPr>
              <w:t>…</w:t>
            </w:r>
          </w:p>
        </w:tc>
      </w:tr>
    </w:tbl>
    <w:p w:rsidR="002F1804" w:rsidRPr="00853236" w:rsidRDefault="002F1804" w:rsidP="002F1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2F1804" w:rsidRPr="004F35F4" w:rsidTr="003F6121">
        <w:tc>
          <w:tcPr>
            <w:tcW w:w="1368" w:type="dxa"/>
            <w:shd w:val="clear" w:color="auto" w:fill="E0E0E0"/>
          </w:tcPr>
          <w:p w:rsidR="002F1804" w:rsidRPr="004F35F4" w:rsidRDefault="002F1804" w:rsidP="003F6121">
            <w:pPr>
              <w:spacing w:before="40" w:after="40" w:line="240" w:lineRule="auto"/>
              <w:jc w:val="center"/>
              <w:rPr>
                <w:sz w:val="18"/>
                <w:szCs w:val="18"/>
              </w:rPr>
            </w:pPr>
            <w:r w:rsidRPr="004F35F4">
              <w:rPr>
                <w:sz w:val="18"/>
                <w:szCs w:val="18"/>
              </w:rPr>
              <w:t>abbreviation</w:t>
            </w:r>
          </w:p>
        </w:tc>
        <w:tc>
          <w:tcPr>
            <w:tcW w:w="1980" w:type="dxa"/>
            <w:shd w:val="clear" w:color="auto" w:fill="E0E0E0"/>
          </w:tcPr>
          <w:p w:rsidR="002F1804" w:rsidRPr="004F35F4" w:rsidRDefault="002F1804" w:rsidP="003F6121">
            <w:pPr>
              <w:spacing w:before="40" w:after="40" w:line="240" w:lineRule="auto"/>
              <w:jc w:val="center"/>
              <w:rPr>
                <w:sz w:val="18"/>
                <w:szCs w:val="18"/>
              </w:rPr>
            </w:pPr>
            <w:r w:rsidRPr="004F35F4">
              <w:rPr>
                <w:sz w:val="18"/>
                <w:szCs w:val="18"/>
              </w:rPr>
              <w:t>term</w:t>
            </w:r>
          </w:p>
        </w:tc>
        <w:tc>
          <w:tcPr>
            <w:tcW w:w="5938" w:type="dxa"/>
            <w:shd w:val="clear" w:color="auto" w:fill="E0E0E0"/>
          </w:tcPr>
          <w:p w:rsidR="002F1804" w:rsidRPr="004F35F4" w:rsidRDefault="002F1804" w:rsidP="003F6121">
            <w:pPr>
              <w:spacing w:before="40" w:after="40" w:line="240" w:lineRule="auto"/>
              <w:jc w:val="center"/>
              <w:rPr>
                <w:sz w:val="18"/>
                <w:szCs w:val="18"/>
              </w:rPr>
            </w:pPr>
            <w:r w:rsidRPr="004F35F4">
              <w:rPr>
                <w:sz w:val="18"/>
                <w:szCs w:val="18"/>
              </w:rPr>
              <w:t>definition / explanation</w:t>
            </w:r>
          </w:p>
        </w:tc>
      </w:tr>
      <w:tr w:rsidR="002F1804" w:rsidRPr="004F35F4" w:rsidTr="003F6121">
        <w:tc>
          <w:tcPr>
            <w:tcW w:w="1368" w:type="dxa"/>
          </w:tcPr>
          <w:p w:rsidR="002F1804" w:rsidRPr="004F35F4" w:rsidRDefault="002F1804" w:rsidP="003F6121">
            <w:pPr>
              <w:spacing w:before="40" w:after="40" w:line="240" w:lineRule="auto"/>
              <w:jc w:val="left"/>
              <w:rPr>
                <w:color w:val="FF0000"/>
                <w:sz w:val="18"/>
                <w:szCs w:val="18"/>
              </w:rPr>
            </w:pPr>
            <w:r w:rsidRPr="004F35F4">
              <w:rPr>
                <w:color w:val="FF0000"/>
                <w:sz w:val="18"/>
                <w:szCs w:val="18"/>
              </w:rPr>
              <w:t>ST</w:t>
            </w:r>
          </w:p>
        </w:tc>
        <w:tc>
          <w:tcPr>
            <w:tcW w:w="1980" w:type="dxa"/>
          </w:tcPr>
          <w:p w:rsidR="002F1804" w:rsidRPr="004F35F4" w:rsidRDefault="002F1804" w:rsidP="003F6121">
            <w:pPr>
              <w:spacing w:before="40" w:after="40" w:line="240" w:lineRule="auto"/>
              <w:jc w:val="left"/>
              <w:rPr>
                <w:color w:val="FF0000"/>
                <w:sz w:val="18"/>
                <w:szCs w:val="18"/>
              </w:rPr>
            </w:pPr>
            <w:r w:rsidRPr="004F35F4">
              <w:rPr>
                <w:color w:val="FF0000"/>
                <w:sz w:val="18"/>
                <w:szCs w:val="18"/>
              </w:rPr>
              <w:t>Security Target</w:t>
            </w:r>
          </w:p>
        </w:tc>
        <w:tc>
          <w:tcPr>
            <w:tcW w:w="5938" w:type="dxa"/>
          </w:tcPr>
          <w:p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rsidTr="003F6121">
        <w:tc>
          <w:tcPr>
            <w:tcW w:w="1368" w:type="dxa"/>
          </w:tcPr>
          <w:p w:rsidR="002F1804" w:rsidRPr="004F35F4" w:rsidRDefault="002F1804" w:rsidP="003F6121">
            <w:pPr>
              <w:spacing w:before="40" w:after="40" w:line="240" w:lineRule="auto"/>
              <w:jc w:val="left"/>
              <w:rPr>
                <w:color w:val="FF0000"/>
                <w:sz w:val="18"/>
                <w:szCs w:val="18"/>
              </w:rPr>
            </w:pPr>
            <w:r w:rsidRPr="004F35F4">
              <w:rPr>
                <w:color w:val="FF0000"/>
                <w:sz w:val="18"/>
                <w:szCs w:val="18"/>
              </w:rPr>
              <w:t>…</w:t>
            </w:r>
          </w:p>
        </w:tc>
        <w:tc>
          <w:tcPr>
            <w:tcW w:w="1980" w:type="dxa"/>
          </w:tcPr>
          <w:p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5938" w:type="dxa"/>
          </w:tcPr>
          <w:p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rsidTr="003F6121">
        <w:tc>
          <w:tcPr>
            <w:tcW w:w="1368" w:type="dxa"/>
          </w:tcPr>
          <w:p w:rsidR="002F1804" w:rsidRPr="004F35F4" w:rsidRDefault="002F1804" w:rsidP="003F6121">
            <w:pPr>
              <w:spacing w:before="40" w:after="40" w:line="240" w:lineRule="auto"/>
              <w:jc w:val="left"/>
              <w:rPr>
                <w:sz w:val="18"/>
                <w:szCs w:val="18"/>
              </w:rPr>
            </w:pPr>
          </w:p>
        </w:tc>
        <w:tc>
          <w:tcPr>
            <w:tcW w:w="1980" w:type="dxa"/>
          </w:tcPr>
          <w:p w:rsidR="002F1804" w:rsidRPr="004F35F4" w:rsidRDefault="002F1804" w:rsidP="003F6121">
            <w:pPr>
              <w:spacing w:before="40" w:after="40" w:line="240" w:lineRule="auto"/>
              <w:jc w:val="left"/>
              <w:rPr>
                <w:sz w:val="18"/>
                <w:szCs w:val="18"/>
              </w:rPr>
            </w:pPr>
          </w:p>
        </w:tc>
        <w:tc>
          <w:tcPr>
            <w:tcW w:w="5938" w:type="dxa"/>
          </w:tcPr>
          <w:p w:rsidR="002F1804" w:rsidRPr="004F35F4" w:rsidRDefault="002F1804" w:rsidP="003F6121">
            <w:pPr>
              <w:spacing w:before="40" w:after="40" w:line="240" w:lineRule="auto"/>
              <w:jc w:val="left"/>
              <w:rPr>
                <w:sz w:val="18"/>
                <w:szCs w:val="18"/>
              </w:rPr>
            </w:pPr>
          </w:p>
        </w:tc>
      </w:tr>
    </w:tbl>
    <w:p w:rsidR="002F1804" w:rsidRPr="00853236" w:rsidRDefault="002F1804" w:rsidP="002F1804">
      <w:pPr>
        <w:pStyle w:val="berschrift2"/>
        <w:numPr>
          <w:ilvl w:val="1"/>
          <w:numId w:val="2"/>
        </w:numPr>
      </w:pPr>
      <w:bookmarkStart w:id="76" w:name="_Toc145320871"/>
      <w:bookmarkStart w:id="77" w:name="_Toc145734175"/>
      <w:bookmarkStart w:id="78" w:name="_Toc171928549"/>
      <w:bookmarkStart w:id="79" w:name="_Ref523385675"/>
      <w:bookmarkStart w:id="80" w:name="_Toc530658098"/>
      <w:bookmarkStart w:id="81" w:name="_Toc530659678"/>
      <w:bookmarkStart w:id="82" w:name="_Toc6294878"/>
      <w:r w:rsidRPr="00853236">
        <w:t>Bibliography</w:t>
      </w:r>
      <w:bookmarkEnd w:id="76"/>
      <w:bookmarkEnd w:id="77"/>
      <w:bookmarkEnd w:id="78"/>
      <w:bookmarkEnd w:id="79"/>
      <w:bookmarkEnd w:id="80"/>
      <w:bookmarkEnd w:id="81"/>
      <w:bookmarkEnd w:id="82"/>
    </w:p>
    <w:p w:rsidR="002F1804" w:rsidRPr="00853236" w:rsidRDefault="002F1804" w:rsidP="002F1804">
      <w:pPr>
        <w:pStyle w:val="Zwischenberschrift"/>
      </w:pPr>
      <w:r w:rsidRPr="00853236">
        <w:t>Criteria and Methodology</w:t>
      </w:r>
    </w:p>
    <w:p w:rsidR="002F1804" w:rsidRPr="00853236" w:rsidRDefault="002F1804" w:rsidP="002F1804">
      <w:pPr>
        <w:pStyle w:val="Listeneinzug1"/>
      </w:pPr>
      <w:bookmarkStart w:id="83" w:name="litv_cc_31_p1"/>
      <w:r w:rsidRPr="00853236">
        <w:t>[</w:t>
      </w:r>
      <w:r>
        <w:t>CC1</w:t>
      </w:r>
      <w:r w:rsidRPr="00853236">
        <w:t>]</w:t>
      </w:r>
      <w:bookmarkEnd w:id="83"/>
      <w:r w:rsidRPr="00853236">
        <w:tab/>
        <w:t>Common Criteria for Information Technology Security Evaluation, Part 1: Introduct</w:t>
      </w:r>
      <w:r>
        <w:t>ion and general model, Sept 2012, Version 3.1, Revision 4, CCMB-2012-09</w:t>
      </w:r>
      <w:r w:rsidRPr="00853236">
        <w:t>-001</w:t>
      </w:r>
    </w:p>
    <w:p w:rsidR="002F1804" w:rsidRPr="00853236" w:rsidRDefault="002F1804" w:rsidP="002F1804">
      <w:pPr>
        <w:pStyle w:val="Listeneinzug1"/>
      </w:pPr>
      <w:bookmarkStart w:id="84" w:name="litv_cc_31_p2"/>
      <w:r w:rsidRPr="00853236">
        <w:t>[</w:t>
      </w:r>
      <w:r>
        <w:t>CC2</w:t>
      </w:r>
      <w:r w:rsidRPr="00853236">
        <w:t>]</w:t>
      </w:r>
      <w:bookmarkEnd w:id="84"/>
      <w:r w:rsidRPr="00853236">
        <w:tab/>
        <w:t xml:space="preserve">Common Criteria for Information Technology Security Evaluation, Part 2: Security functional components, </w:t>
      </w:r>
      <w:r>
        <w:t>Sept 2012, Version 3.1, Revision 4, CCMB-2012-09</w:t>
      </w:r>
      <w:r w:rsidRPr="00853236">
        <w:t>-002</w:t>
      </w:r>
    </w:p>
    <w:p w:rsidR="002F1804" w:rsidRPr="00853236" w:rsidRDefault="002F1804" w:rsidP="002F1804">
      <w:pPr>
        <w:pStyle w:val="Listeneinzug1"/>
      </w:pPr>
      <w:bookmarkStart w:id="85" w:name="litv_cc_31_p3"/>
      <w:r w:rsidRPr="00853236">
        <w:t>[</w:t>
      </w:r>
      <w:r>
        <w:t>CC3</w:t>
      </w:r>
      <w:r w:rsidRPr="00853236">
        <w:t>]</w:t>
      </w:r>
      <w:bookmarkEnd w:id="85"/>
      <w:r w:rsidRPr="00853236">
        <w:tab/>
        <w:t xml:space="preserve">Common Criteria for Information Technology Security Evaluation, Part 3: Security assurance components, </w:t>
      </w:r>
      <w:r>
        <w:t>Sept 2012, Version 3.1, Revision 4, CCMB-2012-09</w:t>
      </w:r>
      <w:r w:rsidRPr="00853236">
        <w:t>-003</w:t>
      </w:r>
    </w:p>
    <w:p w:rsidR="002F1804" w:rsidRPr="00853236" w:rsidRDefault="002F1804" w:rsidP="002F1804">
      <w:pPr>
        <w:pStyle w:val="Listeneinzug1"/>
      </w:pPr>
      <w:bookmarkStart w:id="86" w:name="litv_cc_31_cem"/>
      <w:r w:rsidRPr="00853236">
        <w:t>[</w:t>
      </w:r>
      <w:r>
        <w:t>CEM</w:t>
      </w:r>
      <w:r w:rsidRPr="00853236">
        <w:t>]</w:t>
      </w:r>
      <w:bookmarkEnd w:id="86"/>
      <w:r w:rsidRPr="00853236">
        <w:tab/>
        <w:t xml:space="preserve">Common Methodology for Information Technology Security Evaluation, Evaluation methodology, </w:t>
      </w:r>
      <w:r>
        <w:t>Sept 2012, Version 3.1, Revision 4, CCMB-2012-09</w:t>
      </w:r>
      <w:r w:rsidRPr="00853236">
        <w:t>-004</w:t>
      </w:r>
    </w:p>
    <w:p w:rsidR="002F1804" w:rsidRPr="00853236" w:rsidRDefault="002F1804" w:rsidP="002F1804">
      <w:pPr>
        <w:pStyle w:val="Langeinzug2"/>
      </w:pPr>
    </w:p>
    <w:p w:rsidR="002F1804" w:rsidRPr="00853236" w:rsidRDefault="002F1804" w:rsidP="002F1804">
      <w:pPr>
        <w:pStyle w:val="Zwischenberschrift"/>
      </w:pPr>
      <w:r w:rsidRPr="00853236">
        <w:t>Legislatives and Standards</w:t>
      </w:r>
    </w:p>
    <w:p w:rsidR="002F1804" w:rsidRPr="00E67638" w:rsidRDefault="002F1804" w:rsidP="002F1804">
      <w:pPr>
        <w:pStyle w:val="Langeinzug2"/>
        <w:rPr>
          <w:color w:val="00B050"/>
        </w:rPr>
      </w:pPr>
      <w:r w:rsidRPr="00E67638">
        <w:rPr>
          <w:color w:val="00B050"/>
        </w:rPr>
        <w:t>Add reference or none</w:t>
      </w:r>
    </w:p>
    <w:p w:rsidR="002F1804" w:rsidRPr="00853236" w:rsidRDefault="002F1804" w:rsidP="002F1804">
      <w:pPr>
        <w:pStyle w:val="Zwischenberschrift"/>
      </w:pPr>
      <w:r w:rsidRPr="00853236">
        <w:t>Evaluation Reports</w:t>
      </w:r>
    </w:p>
    <w:p w:rsidR="002F1804" w:rsidRPr="00853236" w:rsidRDefault="002F1804" w:rsidP="002F1804">
      <w:pPr>
        <w:pStyle w:val="Langeinzug2"/>
      </w:pPr>
      <w:r w:rsidRPr="00E67638">
        <w:rPr>
          <w:color w:val="00B050"/>
        </w:rPr>
        <w:t>Add reference</w:t>
      </w:r>
    </w:p>
    <w:p w:rsidR="002F1804" w:rsidRPr="00853236" w:rsidRDefault="002F1804" w:rsidP="002F1804">
      <w:pPr>
        <w:pStyle w:val="Zwischenberschrift"/>
        <w:ind w:left="720" w:hanging="720"/>
      </w:pPr>
      <w:r w:rsidRPr="00853236">
        <w:t>Developer Documents</w:t>
      </w:r>
    </w:p>
    <w:p w:rsidR="002F1804" w:rsidRPr="00480494" w:rsidRDefault="002F1804" w:rsidP="002F1804">
      <w:pPr>
        <w:rPr>
          <w:color w:val="FF0000"/>
        </w:rPr>
      </w:pPr>
      <w:r w:rsidRPr="00E67638">
        <w:rPr>
          <w:color w:val="00B050"/>
        </w:rPr>
        <w:t>Add reference</w:t>
      </w:r>
    </w:p>
    <w:p w:rsidR="002F1804" w:rsidRDefault="002F1804" w:rsidP="002F1804">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roofErr w:type="gramStart"/>
      <w:r>
        <w:rPr>
          <w:rFonts w:hint="eastAsia"/>
          <w:lang w:eastAsia="zh-CN"/>
        </w:rPr>
        <w:t>..</w:t>
      </w:r>
      <w:proofErr w:type="gramEnd"/>
    </w:p>
    <w:p w:rsidR="002F1804" w:rsidRPr="00C56A05" w:rsidRDefault="002F1804" w:rsidP="002F1804">
      <w:pPr>
        <w:pStyle w:val="Langeinzug2"/>
        <w:rPr>
          <w:rFonts w:eastAsia="Arial"/>
        </w:rPr>
      </w:pPr>
      <w:r>
        <w:t>…</w:t>
      </w:r>
    </w:p>
    <w:p w:rsidR="002F1804" w:rsidRPr="00853236" w:rsidRDefault="002F1804" w:rsidP="002F1804">
      <w:pPr>
        <w:pStyle w:val="Langeinzug2"/>
      </w:pPr>
    </w:p>
    <w:p w:rsidR="002F1804" w:rsidRPr="00853236" w:rsidRDefault="002F1804" w:rsidP="002F1804">
      <w:pPr>
        <w:pStyle w:val="Zwischenberschrift"/>
      </w:pPr>
      <w:r w:rsidRPr="00853236">
        <w:t>Other documents</w:t>
      </w:r>
    </w:p>
    <w:p w:rsidR="002F1804" w:rsidRPr="004C7754" w:rsidRDefault="002F1804" w:rsidP="002F1804">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w:t>
      </w:r>
      <w:r w:rsidRPr="004C7754">
        <w:rPr>
          <w:i/>
          <w:szCs w:val="24"/>
        </w:rPr>
        <w:t>r</w:t>
      </w:r>
      <w:r w:rsidRPr="004C7754">
        <w:rPr>
          <w:i/>
          <w:szCs w:val="24"/>
        </w:rPr>
        <w:t>rent version of this document at the moment of the evaluation.</w:t>
      </w:r>
    </w:p>
    <w:p w:rsidR="002F1804" w:rsidRPr="004C7754" w:rsidRDefault="002F1804" w:rsidP="002F1804">
      <w:pPr>
        <w:ind w:left="2124" w:hanging="2124"/>
        <w:rPr>
          <w:bCs/>
        </w:rPr>
      </w:pPr>
      <w:r w:rsidRPr="004C7754">
        <w:t>[</w:t>
      </w:r>
      <w:r w:rsidRPr="004C7754">
        <w:rPr>
          <w:bCs/>
        </w:rPr>
        <w:t xml:space="preserve">POI </w:t>
      </w:r>
      <w:proofErr w:type="spellStart"/>
      <w:r w:rsidRPr="004C7754">
        <w:rPr>
          <w:bCs/>
        </w:rPr>
        <w:t>AttackPot</w:t>
      </w:r>
      <w:proofErr w:type="spellEnd"/>
      <w:r w:rsidRPr="004C7754">
        <w:rPr>
          <w:bCs/>
        </w:rPr>
        <w: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rsidR="002F1804" w:rsidRPr="004C7754" w:rsidRDefault="002F1804" w:rsidP="002F1804">
      <w:pPr>
        <w:ind w:left="2124" w:hanging="2124"/>
      </w:pPr>
      <w:r w:rsidRPr="004C7754">
        <w:t xml:space="preserve">[POI </w:t>
      </w:r>
      <w:proofErr w:type="spellStart"/>
      <w:r w:rsidRPr="004C7754">
        <w:t>AttackMeth</w:t>
      </w:r>
      <w:proofErr w:type="spellEnd"/>
      <w:r w:rsidRPr="004C7754">
        <w:t>]</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rsidR="002F1804" w:rsidRDefault="002F1804" w:rsidP="002F1804">
      <w:pPr>
        <w:pStyle w:val="Langeinzug2"/>
      </w:pPr>
      <w:r w:rsidRPr="00E67638">
        <w:rPr>
          <w:color w:val="00B050"/>
        </w:rPr>
        <w:t>Add reference</w:t>
      </w:r>
    </w:p>
    <w:p w:rsidR="002F1804" w:rsidRPr="006F64FA" w:rsidRDefault="002F1804" w:rsidP="002F1804"/>
    <w:p w:rsidR="00E8175C" w:rsidRPr="003A681A" w:rsidRDefault="00E8175C" w:rsidP="002F1804">
      <w:pPr>
        <w:pStyle w:val="berschrift1"/>
        <w:numPr>
          <w:ilvl w:val="0"/>
          <w:numId w:val="2"/>
        </w:numPr>
        <w:spacing w:before="360"/>
      </w:pPr>
    </w:p>
    <w:sectPr w:rsidR="00E8175C" w:rsidRPr="003A681A" w:rsidSect="00A63B11">
      <w:headerReference w:type="default" r:id="rId15"/>
      <w:footerReference w:type="default" r:id="rId16"/>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1C" w:rsidRDefault="00AA561C">
      <w:r>
        <w:separator/>
      </w:r>
    </w:p>
  </w:endnote>
  <w:endnote w:type="continuationSeparator" w:id="0">
    <w:p w:rsidR="00AA561C" w:rsidRDefault="00A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75" w:rsidRDefault="00494D75">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75" w:rsidRPr="00746E4F" w:rsidRDefault="00494D75" w:rsidP="00D40F09">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4" w:rsidRDefault="00824574">
    <w:pPr>
      <w:pStyle w:val="Fuzeile"/>
      <w:pBdr>
        <w:top w:val="none" w:sz="0" w:space="0" w:color="auto"/>
      </w:pBd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4574" w:rsidRPr="004F35F4">
      <w:tc>
        <w:tcPr>
          <w:tcW w:w="3070" w:type="dxa"/>
        </w:tcPr>
        <w:p w:rsidR="00824574" w:rsidRPr="004F35F4" w:rsidRDefault="00824574">
          <w:pPr>
            <w:pStyle w:val="Fuzeile"/>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7D00AB" w:rsidRPr="007D00AB">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sidR="005D5128">
            <w:rPr>
              <w:color w:val="FF0000"/>
              <w:lang w:val="en-GB"/>
            </w:rPr>
            <w:instrText xml:space="preserve"> \* MERGEFORMAT </w:instrText>
          </w:r>
          <w:r w:rsidRPr="005D5128">
            <w:rPr>
              <w:color w:val="FF0000"/>
              <w:lang w:val="en-GB"/>
            </w:rPr>
          </w:r>
          <w:r w:rsidRPr="005D5128">
            <w:rPr>
              <w:color w:val="FF0000"/>
              <w:lang w:val="en-GB"/>
            </w:rPr>
            <w:fldChar w:fldCharType="separate"/>
          </w:r>
          <w:r w:rsidR="007D00AB" w:rsidRPr="007D00AB">
            <w:rPr>
              <w:color w:val="FF0000"/>
              <w:lang w:val="en-GB"/>
            </w:rPr>
            <w:t>##Date</w:t>
          </w:r>
          <w:r w:rsidRPr="005D5128">
            <w:rPr>
              <w:color w:val="FF0000"/>
              <w:lang w:val="en-GB"/>
            </w:rPr>
            <w:fldChar w:fldCharType="end"/>
          </w:r>
          <w:r w:rsidRPr="004F35F4">
            <w:rPr>
              <w:lang w:val="en-GB"/>
            </w:rPr>
            <w:t>)</w:t>
          </w:r>
        </w:p>
        <w:p w:rsidR="00824574" w:rsidRPr="004F35F4" w:rsidRDefault="00824574">
          <w:pPr>
            <w:pStyle w:val="Fuzeile"/>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7D00AB">
            <w:rPr>
              <w:noProof/>
              <w:lang w:val="en-GB"/>
            </w:rPr>
            <w:t>Attachment-6-for-Annex-3-AVA_RB17-1.1.docx</w:t>
          </w:r>
          <w:r w:rsidRPr="004F35F4">
            <w:rPr>
              <w:lang w:val="en-GB"/>
            </w:rPr>
            <w:fldChar w:fldCharType="end"/>
          </w:r>
        </w:p>
      </w:tc>
      <w:tc>
        <w:tcPr>
          <w:tcW w:w="3070" w:type="dxa"/>
          <w:tcBorders>
            <w:top w:val="single" w:sz="4" w:space="0" w:color="auto"/>
            <w:bottom w:val="nil"/>
          </w:tcBorders>
        </w:tcPr>
        <w:p w:rsidR="00824574" w:rsidRPr="004F35F4" w:rsidRDefault="005D5128">
          <w:pPr>
            <w:pStyle w:val="Fuzeile"/>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7D00AB" w:rsidRPr="00B3100B">
            <w:rPr>
              <w:color w:val="FF0000"/>
            </w:rPr>
            <w:t xml:space="preserve">##Evaluation </w:t>
          </w:r>
          <w:proofErr w:type="spellStart"/>
          <w:r w:rsidR="007D00AB" w:rsidRPr="00B3100B">
            <w:rPr>
              <w:color w:val="FF0000"/>
            </w:rPr>
            <w:t>facility</w:t>
          </w:r>
          <w:proofErr w:type="spellEnd"/>
          <w:r>
            <w:rPr>
              <w:rFonts w:cs="Arial"/>
            </w:rPr>
            <w:fldChar w:fldCharType="end"/>
          </w:r>
        </w:p>
      </w:tc>
      <w:tc>
        <w:tcPr>
          <w:tcW w:w="3070" w:type="dxa"/>
        </w:tcPr>
        <w:p w:rsidR="00824574" w:rsidRPr="005D5128" w:rsidRDefault="00824574">
          <w:pPr>
            <w:pStyle w:val="Fuzeile"/>
            <w:pBdr>
              <w:top w:val="none" w:sz="0" w:space="0" w:color="auto"/>
            </w:pBdr>
            <w:jc w:val="right"/>
            <w:rPr>
              <w:lang w:val="en-GB"/>
            </w:rPr>
          </w:pPr>
          <w:proofErr w:type="spellStart"/>
          <w:r w:rsidRPr="005D5128">
            <w:t>page</w:t>
          </w:r>
          <w:proofErr w:type="spellEnd"/>
          <w:r w:rsidRPr="005D5128">
            <w:t xml:space="preserve"> </w:t>
          </w:r>
          <w:r w:rsidR="00AA561C">
            <w:rPr>
              <w:bCs/>
            </w:rPr>
            <w:fldChar w:fldCharType="begin"/>
          </w:r>
          <w:r w:rsidR="00AA561C">
            <w:rPr>
              <w:bCs/>
            </w:rPr>
            <w:instrText xml:space="preserve"> ref text_cc_aspect \* mergeformat </w:instrText>
          </w:r>
          <w:r w:rsidR="00AA561C">
            <w:rPr>
              <w:bCs/>
            </w:rPr>
            <w:fldChar w:fldCharType="separate"/>
          </w:r>
          <w:r w:rsidR="007D00AB" w:rsidRPr="007D00AB">
            <w:rPr>
              <w:bCs/>
            </w:rPr>
            <w:t>AVA</w:t>
          </w:r>
          <w:r w:rsidR="00AA561C">
            <w:rPr>
              <w:bCs/>
            </w:rPr>
            <w:fldChar w:fldCharType="end"/>
          </w:r>
          <w:r w:rsidRPr="005D5128">
            <w:t xml:space="preserve"> </w:t>
          </w:r>
          <w:r w:rsidRPr="005D5128">
            <w:rPr>
              <w:lang w:val="en-GB"/>
            </w:rPr>
            <w:t>-</w:t>
          </w:r>
          <w:r w:rsidRPr="005D5128">
            <w:rPr>
              <w:lang w:val="en-GB"/>
            </w:rPr>
            <w:fldChar w:fldCharType="begin"/>
          </w:r>
          <w:r w:rsidRPr="005D5128">
            <w:rPr>
              <w:lang w:val="en-GB"/>
            </w:rPr>
            <w:instrText xml:space="preserve"> PAGE </w:instrText>
          </w:r>
          <w:r w:rsidRPr="005D5128">
            <w:rPr>
              <w:lang w:val="en-GB"/>
            </w:rPr>
            <w:fldChar w:fldCharType="separate"/>
          </w:r>
          <w:r w:rsidR="00C33F7B">
            <w:rPr>
              <w:noProof/>
              <w:lang w:val="en-GB"/>
            </w:rPr>
            <w:t>46</w:t>
          </w:r>
          <w:r w:rsidRPr="005D5128">
            <w:rPr>
              <w:lang w:val="en-GB"/>
            </w:rPr>
            <w:fldChar w:fldCharType="end"/>
          </w:r>
          <w:r w:rsidRPr="005D5128">
            <w:rPr>
              <w:lang w:val="en-GB"/>
            </w:rPr>
            <w:t xml:space="preserve"> of </w:t>
          </w:r>
          <w:r w:rsidRPr="005D5128">
            <w:rPr>
              <w:rStyle w:val="Seitenzahl"/>
              <w:lang w:val="en-GB"/>
            </w:rPr>
            <w:fldChar w:fldCharType="begin"/>
          </w:r>
          <w:r w:rsidRPr="005D5128">
            <w:rPr>
              <w:rStyle w:val="Seitenzahl"/>
              <w:lang w:val="en-GB"/>
            </w:rPr>
            <w:instrText xml:space="preserve"> NUMPAGES </w:instrText>
          </w:r>
          <w:r w:rsidRPr="005D5128">
            <w:rPr>
              <w:rStyle w:val="Seitenzahl"/>
              <w:lang w:val="en-GB"/>
            </w:rPr>
            <w:fldChar w:fldCharType="separate"/>
          </w:r>
          <w:r w:rsidR="00C33F7B">
            <w:rPr>
              <w:rStyle w:val="Seitenzahl"/>
              <w:noProof/>
              <w:lang w:val="en-GB"/>
            </w:rPr>
            <w:t>47</w:t>
          </w:r>
          <w:r w:rsidRPr="005D5128">
            <w:rPr>
              <w:rStyle w:val="Seitenzahl"/>
              <w:lang w:val="en-GB"/>
            </w:rPr>
            <w:fldChar w:fldCharType="end"/>
          </w:r>
        </w:p>
      </w:tc>
    </w:tr>
  </w:tbl>
  <w:p w:rsidR="00824574" w:rsidRDefault="00824574">
    <w:pPr>
      <w:pStyle w:val="Fuzeile"/>
      <w:pBdr>
        <w:top w:val="none" w:sz="0" w:space="0" w:color="auto"/>
      </w:pBd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1C" w:rsidRDefault="00AA561C">
      <w:r>
        <w:separator/>
      </w:r>
    </w:p>
  </w:footnote>
  <w:footnote w:type="continuationSeparator" w:id="0">
    <w:p w:rsidR="00AA561C" w:rsidRDefault="00AA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75" w:rsidRPr="003F1909" w:rsidRDefault="00494D75" w:rsidP="00D40F09">
    <w:pPr>
      <w:pStyle w:val="Kopfzeile"/>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proofErr w:type="spellStart"/>
    <w:r w:rsidRPr="00290734">
      <w:rPr>
        <w:szCs w:val="16"/>
      </w:rPr>
      <w:t>Common.SECC</w:t>
    </w:r>
    <w:proofErr w:type="spellEnd"/>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proofErr w:type="spellStart"/>
    <w:r w:rsidRPr="00290734">
      <w:rPr>
        <w:szCs w:val="16"/>
      </w:rPr>
      <w:t>Rule</w:t>
    </w:r>
    <w:proofErr w:type="spellEnd"/>
    <w:r w:rsidRPr="00290734">
      <w:rPr>
        <w:szCs w:val="16"/>
      </w:rPr>
      <w:t xml:space="preserv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75" w:rsidRPr="00746E4F" w:rsidRDefault="00483FBA" w:rsidP="00D40F09">
    <w:pPr>
      <w:pStyle w:val="Kopfzeile"/>
      <w:pBdr>
        <w:bottom w:val="none" w:sz="0" w:space="0" w:color="auto"/>
      </w:pBdr>
      <w:jc w:val="center"/>
    </w:pPr>
    <w:r w:rsidRPr="00630C62">
      <w:rPr>
        <w:noProof/>
        <w:lang w:val="en-GB" w:eastAsia="en-GB"/>
      </w:rPr>
      <w:drawing>
        <wp:inline distT="0" distB="0" distL="0" distR="0">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4" w:rsidRPr="009D4682" w:rsidRDefault="00824574" w:rsidP="009D4682">
    <w:pPr>
      <w:pStyle w:val="Kopfzeile"/>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Pr="009D4682">
      <w:rPr>
        <w:b/>
        <w:color w:val="FF0000"/>
        <w:sz w:val="28"/>
      </w:rPr>
      <w:t xml:space="preserve">Company </w:t>
    </w:r>
    <w:proofErr w:type="spellStart"/>
    <w:r w:rsidRPr="009D4682">
      <w:rPr>
        <w:b/>
        <w:color w:val="FF0000"/>
        <w:sz w:val="28"/>
      </w:rPr>
      <w:t>confidential</w:t>
    </w:r>
    <w:proofErr w:type="spellEnd"/>
    <w:r w:rsidRPr="009D4682">
      <w:rPr>
        <w:color w:val="FF0000"/>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24574" w:rsidRPr="004F35F4">
      <w:tc>
        <w:tcPr>
          <w:tcW w:w="2381" w:type="dxa"/>
        </w:tcPr>
        <w:p w:rsidR="005D5128" w:rsidRPr="0008259D" w:rsidRDefault="005D5128"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7D00AB" w:rsidRPr="007D00AB">
            <w:rPr>
              <w:sz w:val="16"/>
            </w:rPr>
            <w:t>Company confidential</w:t>
          </w:r>
          <w:r w:rsidRPr="0008259D">
            <w:rPr>
              <w:sz w:val="16"/>
            </w:rPr>
            <w:fldChar w:fldCharType="end"/>
          </w:r>
        </w:p>
        <w:p w:rsidR="00824574" w:rsidRPr="004F35F4" w:rsidRDefault="00824574">
          <w:pPr>
            <w:spacing w:after="0" w:line="240" w:lineRule="auto"/>
            <w:rPr>
              <w:sz w:val="16"/>
              <w:szCs w:val="16"/>
            </w:rPr>
          </w:pPr>
          <w:r w:rsidRPr="004F35F4">
            <w:rPr>
              <w:sz w:val="16"/>
              <w:szCs w:val="16"/>
            </w:rPr>
            <w:t>Single Evaluation Report</w:t>
          </w:r>
        </w:p>
      </w:tc>
      <w:tc>
        <w:tcPr>
          <w:tcW w:w="4451" w:type="dxa"/>
        </w:tcPr>
        <w:p w:rsidR="00824574" w:rsidRPr="004F35F4" w:rsidRDefault="00824574">
          <w:pPr>
            <w:spacing w:after="0" w:line="240" w:lineRule="auto"/>
            <w:jc w:val="center"/>
            <w:rPr>
              <w:sz w:val="16"/>
              <w:szCs w:val="16"/>
            </w:rPr>
          </w:pPr>
        </w:p>
        <w:p w:rsidR="00824574" w:rsidRPr="00370AE6" w:rsidRDefault="00824574">
          <w:pPr>
            <w:spacing w:after="0" w:line="240" w:lineRule="auto"/>
            <w:jc w:val="center"/>
            <w:rPr>
              <w:sz w:val="16"/>
              <w:szCs w:val="16"/>
            </w:rPr>
          </w:pPr>
          <w:r w:rsidRPr="005D5128">
            <w:rPr>
              <w:sz w:val="16"/>
              <w:szCs w:val="16"/>
            </w:rPr>
            <w:t>EAL-POI,</w:t>
          </w:r>
          <w:r w:rsidRPr="00370AE6">
            <w:rPr>
              <w:sz w:val="16"/>
              <w:szCs w:val="16"/>
            </w:rPr>
            <w:t xml:space="preserve"> Assurance Class </w:t>
          </w:r>
          <w:r w:rsidRPr="005D5128">
            <w:rPr>
              <w:sz w:val="16"/>
              <w:szCs w:val="16"/>
            </w:rPr>
            <w:fldChar w:fldCharType="begin"/>
          </w:r>
          <w:r w:rsidRPr="005D5128">
            <w:rPr>
              <w:sz w:val="16"/>
              <w:szCs w:val="16"/>
            </w:rPr>
            <w:instrText xml:space="preserve"> ref text_cc_aspect  \* MERGEFORMAT </w:instrText>
          </w:r>
          <w:r w:rsidRPr="005D5128">
            <w:rPr>
              <w:sz w:val="16"/>
              <w:szCs w:val="16"/>
            </w:rPr>
            <w:fldChar w:fldCharType="separate"/>
          </w:r>
          <w:r w:rsidR="007D00AB" w:rsidRPr="007D00AB">
            <w:rPr>
              <w:bCs/>
              <w:sz w:val="16"/>
              <w:szCs w:val="16"/>
            </w:rPr>
            <w:t>AVA</w:t>
          </w:r>
          <w:r w:rsidRPr="005D5128">
            <w:rPr>
              <w:sz w:val="16"/>
              <w:szCs w:val="16"/>
            </w:rPr>
            <w:fldChar w:fldCharType="end"/>
          </w:r>
        </w:p>
      </w:tc>
      <w:tc>
        <w:tcPr>
          <w:tcW w:w="2381" w:type="dxa"/>
        </w:tcPr>
        <w:p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7D00AB" w:rsidRPr="007D00AB">
            <w:rPr>
              <w:sz w:val="16"/>
              <w:szCs w:val="16"/>
            </w:rPr>
            <w:t xml:space="preserve">   </w:t>
          </w:r>
          <w:r w:rsidRPr="004F35F4">
            <w:rPr>
              <w:sz w:val="16"/>
              <w:szCs w:val="16"/>
            </w:rPr>
            <w:fldChar w:fldCharType="end"/>
          </w:r>
        </w:p>
        <w:p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7D00AB" w:rsidRPr="007D00AB">
            <w:rPr>
              <w:sz w:val="16"/>
              <w:szCs w:val="16"/>
            </w:rPr>
            <w:t>##TOE name (short)</w:t>
          </w:r>
          <w:r w:rsidRPr="004F35F4">
            <w:rPr>
              <w:sz w:val="16"/>
              <w:szCs w:val="16"/>
            </w:rPr>
            <w:fldChar w:fldCharType="end"/>
          </w:r>
        </w:p>
      </w:tc>
    </w:tr>
  </w:tbl>
  <w:p w:rsidR="00824574" w:rsidRDefault="00824574">
    <w:pPr>
      <w:pStyle w:val="Kopfzeile"/>
      <w:pBdr>
        <w:bottom w:val="none" w:sz="0" w:space="0" w:color="auto"/>
      </w:pBd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7C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1CEDB7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6E0FD9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ACB54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EAED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C681E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88F7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946F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CCE5B0E"/>
    <w:lvl w:ilvl="0">
      <w:start w:val="1"/>
      <w:numFmt w:val="lowerLetter"/>
      <w:pStyle w:val="Listennummer"/>
      <w:lvlText w:val="%1)"/>
      <w:lvlJc w:val="left"/>
      <w:pPr>
        <w:tabs>
          <w:tab w:val="num" w:pos="-1440"/>
        </w:tabs>
        <w:ind w:left="2160" w:hanging="720"/>
      </w:pPr>
    </w:lvl>
  </w:abstractNum>
  <w:abstractNum w:abstractNumId="9">
    <w:nsid w:val="FFFFFF89"/>
    <w:multiLevelType w:val="singleLevel"/>
    <w:tmpl w:val="5EC2B0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C251E42"/>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nsid w:val="0CA543EC"/>
    <w:multiLevelType w:val="hybridMultilevel"/>
    <w:tmpl w:val="4DDC8030"/>
    <w:lvl w:ilvl="0" w:tplc="FFFFFFFF">
      <w:start w:val="1"/>
      <w:numFmt w:val="low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4">
    <w:nsid w:val="10A8421E"/>
    <w:multiLevelType w:val="hybridMultilevel"/>
    <w:tmpl w:val="8032A2CE"/>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585E28"/>
    <w:multiLevelType w:val="hybridMultilevel"/>
    <w:tmpl w:val="037C1E3A"/>
    <w:lvl w:ilvl="0" w:tplc="986E1822">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7">
    <w:nsid w:val="17C22244"/>
    <w:multiLevelType w:val="hybridMultilevel"/>
    <w:tmpl w:val="777C3E0C"/>
    <w:lvl w:ilvl="0" w:tplc="C562CEA0">
      <w:start w:val="1"/>
      <w:numFmt w:val="lowerRoman"/>
      <w:lvlText w:val="(%1)"/>
      <w:lvlJc w:val="left"/>
      <w:pPr>
        <w:tabs>
          <w:tab w:val="num" w:pos="1287"/>
        </w:tabs>
        <w:ind w:left="1287" w:hanging="72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18">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9">
    <w:nsid w:val="216135C6"/>
    <w:multiLevelType w:val="hybridMultilevel"/>
    <w:tmpl w:val="4656AC8E"/>
    <w:lvl w:ilvl="0" w:tplc="C562CEA0">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nsid w:val="38265703"/>
    <w:multiLevelType w:val="hybridMultilevel"/>
    <w:tmpl w:val="94A4C48A"/>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3">
    <w:nsid w:val="3B7F2D33"/>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nsid w:val="43170E3A"/>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6">
    <w:nsid w:val="476D5CAB"/>
    <w:multiLevelType w:val="hybridMultilevel"/>
    <w:tmpl w:val="8E4A4978"/>
    <w:lvl w:ilvl="0" w:tplc="FFFFFFFF">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E8145E"/>
    <w:multiLevelType w:val="multilevel"/>
    <w:tmpl w:val="777C3E0C"/>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nsid w:val="4D336A0B"/>
    <w:multiLevelType w:val="hybridMultilevel"/>
    <w:tmpl w:val="EBAA8F4C"/>
    <w:lvl w:ilvl="0" w:tplc="CCC652C2">
      <w:start w:val="1"/>
      <w:numFmt w:val="bullet"/>
      <w:lvlText w:val=""/>
      <w:lvlJc w:val="left"/>
      <w:pPr>
        <w:tabs>
          <w:tab w:val="num" w:pos="1497"/>
        </w:tabs>
        <w:ind w:left="1497" w:hanging="360"/>
      </w:pPr>
      <w:rPr>
        <w:rFonts w:ascii="Symbol" w:hAnsi="Symbol" w:hint="default"/>
      </w:rPr>
    </w:lvl>
    <w:lvl w:ilvl="1" w:tplc="38DCBC4A" w:tentative="1">
      <w:start w:val="1"/>
      <w:numFmt w:val="bullet"/>
      <w:lvlText w:val="o"/>
      <w:lvlJc w:val="left"/>
      <w:pPr>
        <w:tabs>
          <w:tab w:val="num" w:pos="2010"/>
        </w:tabs>
        <w:ind w:left="2010" w:hanging="360"/>
      </w:pPr>
      <w:rPr>
        <w:rFonts w:ascii="Courier New" w:hAnsi="Courier New" w:cs="Courier New" w:hint="default"/>
      </w:rPr>
    </w:lvl>
    <w:lvl w:ilvl="2" w:tplc="0D362252" w:tentative="1">
      <w:start w:val="1"/>
      <w:numFmt w:val="bullet"/>
      <w:lvlText w:val=""/>
      <w:lvlJc w:val="left"/>
      <w:pPr>
        <w:tabs>
          <w:tab w:val="num" w:pos="2730"/>
        </w:tabs>
        <w:ind w:left="2730" w:hanging="360"/>
      </w:pPr>
      <w:rPr>
        <w:rFonts w:ascii="Wingdings" w:hAnsi="Wingdings" w:hint="default"/>
      </w:rPr>
    </w:lvl>
    <w:lvl w:ilvl="3" w:tplc="08A8710E" w:tentative="1">
      <w:start w:val="1"/>
      <w:numFmt w:val="bullet"/>
      <w:lvlText w:val=""/>
      <w:lvlJc w:val="left"/>
      <w:pPr>
        <w:tabs>
          <w:tab w:val="num" w:pos="3450"/>
        </w:tabs>
        <w:ind w:left="3450" w:hanging="360"/>
      </w:pPr>
      <w:rPr>
        <w:rFonts w:ascii="Symbol" w:hAnsi="Symbol" w:hint="default"/>
      </w:rPr>
    </w:lvl>
    <w:lvl w:ilvl="4" w:tplc="A532211A" w:tentative="1">
      <w:start w:val="1"/>
      <w:numFmt w:val="bullet"/>
      <w:lvlText w:val="o"/>
      <w:lvlJc w:val="left"/>
      <w:pPr>
        <w:tabs>
          <w:tab w:val="num" w:pos="4170"/>
        </w:tabs>
        <w:ind w:left="4170" w:hanging="360"/>
      </w:pPr>
      <w:rPr>
        <w:rFonts w:ascii="Courier New" w:hAnsi="Courier New" w:cs="Courier New" w:hint="default"/>
      </w:rPr>
    </w:lvl>
    <w:lvl w:ilvl="5" w:tplc="241E13DC" w:tentative="1">
      <w:start w:val="1"/>
      <w:numFmt w:val="bullet"/>
      <w:lvlText w:val=""/>
      <w:lvlJc w:val="left"/>
      <w:pPr>
        <w:tabs>
          <w:tab w:val="num" w:pos="4890"/>
        </w:tabs>
        <w:ind w:left="4890" w:hanging="360"/>
      </w:pPr>
      <w:rPr>
        <w:rFonts w:ascii="Wingdings" w:hAnsi="Wingdings" w:hint="default"/>
      </w:rPr>
    </w:lvl>
    <w:lvl w:ilvl="6" w:tplc="26A625F0" w:tentative="1">
      <w:start w:val="1"/>
      <w:numFmt w:val="bullet"/>
      <w:lvlText w:val=""/>
      <w:lvlJc w:val="left"/>
      <w:pPr>
        <w:tabs>
          <w:tab w:val="num" w:pos="5610"/>
        </w:tabs>
        <w:ind w:left="5610" w:hanging="360"/>
      </w:pPr>
      <w:rPr>
        <w:rFonts w:ascii="Symbol" w:hAnsi="Symbol" w:hint="default"/>
      </w:rPr>
    </w:lvl>
    <w:lvl w:ilvl="7" w:tplc="C7F6A3A2" w:tentative="1">
      <w:start w:val="1"/>
      <w:numFmt w:val="bullet"/>
      <w:lvlText w:val="o"/>
      <w:lvlJc w:val="left"/>
      <w:pPr>
        <w:tabs>
          <w:tab w:val="num" w:pos="6330"/>
        </w:tabs>
        <w:ind w:left="6330" w:hanging="360"/>
      </w:pPr>
      <w:rPr>
        <w:rFonts w:ascii="Courier New" w:hAnsi="Courier New" w:cs="Courier New" w:hint="default"/>
      </w:rPr>
    </w:lvl>
    <w:lvl w:ilvl="8" w:tplc="2E8AACEC" w:tentative="1">
      <w:start w:val="1"/>
      <w:numFmt w:val="bullet"/>
      <w:lvlText w:val=""/>
      <w:lvlJc w:val="left"/>
      <w:pPr>
        <w:tabs>
          <w:tab w:val="num" w:pos="7050"/>
        </w:tabs>
        <w:ind w:left="7050" w:hanging="360"/>
      </w:pPr>
      <w:rPr>
        <w:rFonts w:ascii="Wingdings" w:hAnsi="Wingdings" w:hint="default"/>
      </w:rPr>
    </w:lvl>
  </w:abstractNum>
  <w:abstractNum w:abstractNumId="29">
    <w:nsid w:val="4DA44E21"/>
    <w:multiLevelType w:val="hybridMultilevel"/>
    <w:tmpl w:val="0E8419B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0">
    <w:nsid w:val="51881A2B"/>
    <w:multiLevelType w:val="hybridMultilevel"/>
    <w:tmpl w:val="4804292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474F2"/>
    <w:multiLevelType w:val="multilevel"/>
    <w:tmpl w:val="0FC07B96"/>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3">
    <w:nsid w:val="56DA3C0B"/>
    <w:multiLevelType w:val="hybridMultilevel"/>
    <w:tmpl w:val="41EAFEF2"/>
    <w:lvl w:ilvl="0" w:tplc="37F8976C">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B744DF1"/>
    <w:multiLevelType w:val="hybridMultilevel"/>
    <w:tmpl w:val="BDB09546"/>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5">
    <w:nsid w:val="61FD65FC"/>
    <w:multiLevelType w:val="hybridMultilevel"/>
    <w:tmpl w:val="79A08ADA"/>
    <w:lvl w:ilvl="0" w:tplc="0407000F">
      <w:start w:val="1"/>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6">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7">
    <w:nsid w:val="6E3D7687"/>
    <w:multiLevelType w:val="hybridMultilevel"/>
    <w:tmpl w:val="E0F4AF3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8">
    <w:nsid w:val="7C8427A0"/>
    <w:multiLevelType w:val="hybridMultilevel"/>
    <w:tmpl w:val="A13049FA"/>
    <w:lvl w:ilvl="0" w:tplc="5B0A1FCC">
      <w:start w:val="1"/>
      <w:numFmt w:val="bullet"/>
      <w:lvlText w:val="-"/>
      <w:lvlJc w:val="left"/>
      <w:pPr>
        <w:tabs>
          <w:tab w:val="num" w:pos="1287"/>
        </w:tabs>
        <w:ind w:left="1287" w:hanging="360"/>
      </w:pPr>
      <w:rPr>
        <w:sz w:val="16"/>
      </w:rPr>
    </w:lvl>
    <w:lvl w:ilvl="1" w:tplc="44502A70" w:tentative="1">
      <w:start w:val="1"/>
      <w:numFmt w:val="bullet"/>
      <w:lvlText w:val="o"/>
      <w:lvlJc w:val="left"/>
      <w:pPr>
        <w:tabs>
          <w:tab w:val="num" w:pos="2007"/>
        </w:tabs>
        <w:ind w:left="2007" w:hanging="360"/>
      </w:pPr>
      <w:rPr>
        <w:rFonts w:ascii="Courier New" w:hAnsi="Courier New" w:cs="Courier New" w:hint="default"/>
      </w:rPr>
    </w:lvl>
    <w:lvl w:ilvl="2" w:tplc="4E301EA4" w:tentative="1">
      <w:start w:val="1"/>
      <w:numFmt w:val="bullet"/>
      <w:lvlText w:val=""/>
      <w:lvlJc w:val="left"/>
      <w:pPr>
        <w:tabs>
          <w:tab w:val="num" w:pos="2727"/>
        </w:tabs>
        <w:ind w:left="2727" w:hanging="360"/>
      </w:pPr>
      <w:rPr>
        <w:rFonts w:ascii="Wingdings" w:hAnsi="Wingdings" w:hint="default"/>
      </w:rPr>
    </w:lvl>
    <w:lvl w:ilvl="3" w:tplc="D3D8BA6A" w:tentative="1">
      <w:start w:val="1"/>
      <w:numFmt w:val="bullet"/>
      <w:lvlText w:val=""/>
      <w:lvlJc w:val="left"/>
      <w:pPr>
        <w:tabs>
          <w:tab w:val="num" w:pos="3447"/>
        </w:tabs>
        <w:ind w:left="3447" w:hanging="360"/>
      </w:pPr>
      <w:rPr>
        <w:rFonts w:ascii="Symbol" w:hAnsi="Symbol" w:hint="default"/>
      </w:rPr>
    </w:lvl>
    <w:lvl w:ilvl="4" w:tplc="F77AB5FA" w:tentative="1">
      <w:start w:val="1"/>
      <w:numFmt w:val="bullet"/>
      <w:lvlText w:val="o"/>
      <w:lvlJc w:val="left"/>
      <w:pPr>
        <w:tabs>
          <w:tab w:val="num" w:pos="4167"/>
        </w:tabs>
        <w:ind w:left="4167" w:hanging="360"/>
      </w:pPr>
      <w:rPr>
        <w:rFonts w:ascii="Courier New" w:hAnsi="Courier New" w:cs="Courier New" w:hint="default"/>
      </w:rPr>
    </w:lvl>
    <w:lvl w:ilvl="5" w:tplc="D6DC5BF6" w:tentative="1">
      <w:start w:val="1"/>
      <w:numFmt w:val="bullet"/>
      <w:lvlText w:val=""/>
      <w:lvlJc w:val="left"/>
      <w:pPr>
        <w:tabs>
          <w:tab w:val="num" w:pos="4887"/>
        </w:tabs>
        <w:ind w:left="4887" w:hanging="360"/>
      </w:pPr>
      <w:rPr>
        <w:rFonts w:ascii="Wingdings" w:hAnsi="Wingdings" w:hint="default"/>
      </w:rPr>
    </w:lvl>
    <w:lvl w:ilvl="6" w:tplc="5DF87CB2" w:tentative="1">
      <w:start w:val="1"/>
      <w:numFmt w:val="bullet"/>
      <w:lvlText w:val=""/>
      <w:lvlJc w:val="left"/>
      <w:pPr>
        <w:tabs>
          <w:tab w:val="num" w:pos="5607"/>
        </w:tabs>
        <w:ind w:left="5607" w:hanging="360"/>
      </w:pPr>
      <w:rPr>
        <w:rFonts w:ascii="Symbol" w:hAnsi="Symbol" w:hint="default"/>
      </w:rPr>
    </w:lvl>
    <w:lvl w:ilvl="7" w:tplc="19460940" w:tentative="1">
      <w:start w:val="1"/>
      <w:numFmt w:val="bullet"/>
      <w:lvlText w:val="o"/>
      <w:lvlJc w:val="left"/>
      <w:pPr>
        <w:tabs>
          <w:tab w:val="num" w:pos="6327"/>
        </w:tabs>
        <w:ind w:left="6327" w:hanging="360"/>
      </w:pPr>
      <w:rPr>
        <w:rFonts w:ascii="Courier New" w:hAnsi="Courier New" w:cs="Courier New" w:hint="default"/>
      </w:rPr>
    </w:lvl>
    <w:lvl w:ilvl="8" w:tplc="4D2608CC" w:tentative="1">
      <w:start w:val="1"/>
      <w:numFmt w:val="bullet"/>
      <w:lvlText w:val=""/>
      <w:lvlJc w:val="left"/>
      <w:pPr>
        <w:tabs>
          <w:tab w:val="num" w:pos="7047"/>
        </w:tabs>
        <w:ind w:left="7047" w:hanging="360"/>
      </w:pPr>
      <w:rPr>
        <w:rFonts w:ascii="Wingdings" w:hAnsi="Wingdings" w:hint="default"/>
      </w:rPr>
    </w:lvl>
  </w:abstractNum>
  <w:abstractNum w:abstractNumId="39">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39"/>
  </w:num>
  <w:num w:numId="4">
    <w:abstractNumId w:val="18"/>
  </w:num>
  <w:num w:numId="5">
    <w:abstractNumId w:val="16"/>
  </w:num>
  <w:num w:numId="6">
    <w:abstractNumId w:val="20"/>
  </w:num>
  <w:num w:numId="7">
    <w:abstractNumId w:val="8"/>
    <w:lvlOverride w:ilvl="0">
      <w:startOverride w:val="1"/>
    </w:lvlOverride>
  </w:num>
  <w:num w:numId="8">
    <w:abstractNumId w:val="5"/>
  </w:num>
  <w:num w:numId="9">
    <w:abstractNumId w:val="25"/>
  </w:num>
  <w:num w:numId="10">
    <w:abstractNumId w:val="30"/>
  </w:num>
  <w:num w:numId="11">
    <w:abstractNumId w:val="14"/>
  </w:num>
  <w:num w:numId="12">
    <w:abstractNumId w:val="13"/>
  </w:num>
  <w:num w:numId="13">
    <w:abstractNumId w:val="28"/>
  </w:num>
  <w:num w:numId="14">
    <w:abstractNumId w:val="38"/>
  </w:num>
  <w:num w:numId="15">
    <w:abstractNumId w:val="19"/>
  </w:num>
  <w:num w:numId="16">
    <w:abstractNumId w:val="36"/>
  </w:num>
  <w:num w:numId="17">
    <w:abstractNumId w:val="17"/>
  </w:num>
  <w:num w:numId="18">
    <w:abstractNumId w:val="27"/>
  </w:num>
  <w:num w:numId="19">
    <w:abstractNumId w:val="12"/>
  </w:num>
  <w:num w:numId="20">
    <w:abstractNumId w:val="31"/>
  </w:num>
  <w:num w:numId="21">
    <w:abstractNumId w:val="26"/>
  </w:num>
  <w:num w:numId="22">
    <w:abstractNumId w:val="35"/>
  </w:num>
  <w:num w:numId="23">
    <w:abstractNumId w:val="11"/>
  </w:num>
  <w:num w:numId="24">
    <w:abstractNumId w:val="15"/>
  </w:num>
  <w:num w:numId="25">
    <w:abstractNumId w:val="32"/>
  </w:num>
  <w:num w:numId="26">
    <w:abstractNumId w:val="33"/>
  </w:num>
  <w:num w:numId="27">
    <w:abstractNumId w:val="23"/>
  </w:num>
  <w:num w:numId="28">
    <w:abstractNumId w:val="24"/>
  </w:num>
  <w:num w:numId="29">
    <w:abstractNumId w:val="22"/>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29"/>
  </w:num>
  <w:num w:numId="40">
    <w:abstractNumId w:val="37"/>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00AB"/>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561C"/>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3F7B"/>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spacing w:before="240"/>
      <w:outlineLvl w:val="0"/>
    </w:pPr>
    <w:rPr>
      <w:b/>
    </w:rPr>
  </w:style>
  <w:style w:type="paragraph" w:styleId="berschrift2">
    <w:name w:val="heading 2"/>
    <w:aliases w:val="OdsKap2,OdsKap2Überschrift"/>
    <w:basedOn w:val="berschrift1"/>
    <w:next w:val="Standard"/>
    <w:qFormat/>
    <w:pPr>
      <w:tabs>
        <w:tab w:val="clear" w:pos="709"/>
        <w:tab w:val="left" w:pos="851"/>
      </w:tabs>
      <w:spacing w:before="360"/>
      <w:outlineLvl w:val="1"/>
    </w:pPr>
  </w:style>
  <w:style w:type="paragraph" w:styleId="berschrift3">
    <w:name w:val="heading 3"/>
    <w:aliases w:val="OdsKap3"/>
    <w:basedOn w:val="berschrift2"/>
    <w:next w:val="Standard"/>
    <w:qFormat/>
    <w:pPr>
      <w:tabs>
        <w:tab w:val="clear" w:pos="851"/>
        <w:tab w:val="left" w:pos="993"/>
      </w:tabs>
      <w:outlineLvl w:val="2"/>
    </w:pPr>
  </w:style>
  <w:style w:type="paragraph" w:styleId="berschrift4">
    <w:name w:val="heading 4"/>
    <w:aliases w:val="OdsKap4"/>
    <w:basedOn w:val="berschrift3"/>
    <w:next w:val="Standard"/>
    <w:qFormat/>
    <w:pPr>
      <w:tabs>
        <w:tab w:val="clear" w:pos="993"/>
        <w:tab w:val="left" w:pos="1134"/>
      </w:tabs>
      <w:outlineLvl w:val="3"/>
    </w:pPr>
  </w:style>
  <w:style w:type="paragraph" w:styleId="berschrift5">
    <w:name w:val="heading 5"/>
    <w:basedOn w:val="berschrift4"/>
    <w:next w:val="Standard"/>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tabs>
        <w:tab w:val="clear" w:pos="1276"/>
        <w:tab w:val="left" w:pos="1418"/>
      </w:tabs>
      <w:outlineLvl w:val="5"/>
    </w:pPr>
  </w:style>
  <w:style w:type="paragraph" w:styleId="berschrift7">
    <w:name w:val="heading 7"/>
    <w:basedOn w:val="berschrift6"/>
    <w:next w:val="Standard"/>
    <w:qFormat/>
    <w:pPr>
      <w:tabs>
        <w:tab w:val="clear" w:pos="1418"/>
        <w:tab w:val="left" w:pos="1559"/>
      </w:tabs>
      <w:outlineLvl w:val="6"/>
    </w:pPr>
  </w:style>
  <w:style w:type="paragraph" w:styleId="berschrift8">
    <w:name w:val="heading 8"/>
    <w:basedOn w:val="berschrift7"/>
    <w:next w:val="Standard"/>
    <w:qFormat/>
    <w:pPr>
      <w:tabs>
        <w:tab w:val="clear" w:pos="1559"/>
        <w:tab w:val="left" w:pos="1701"/>
      </w:tabs>
      <w:outlineLvl w:val="7"/>
    </w:p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link w:val="Einzug3Zchn"/>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link w:val="KopfzeileZchn"/>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rsid w:val="00932217"/>
    <w:pPr>
      <w:numPr>
        <w:numId w:val="1"/>
      </w:numPr>
      <w:tabs>
        <w:tab w:val="clear" w:pos="360"/>
        <w:tab w:val="num" w:pos="927"/>
      </w:tabs>
      <w:ind w:left="1021" w:hanging="454"/>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semiHidden/>
    <w:rPr>
      <w:rFonts w:ascii="Arial" w:hAnsi="Arial"/>
      <w:b/>
      <w:position w:val="6"/>
      <w:sz w:val="18"/>
    </w:rPr>
  </w:style>
  <w:style w:type="paragraph" w:styleId="Kommentartext">
    <w:name w:val="annotation text"/>
    <w:basedOn w:val="Standard"/>
    <w:link w:val="KommentartextZchn"/>
    <w:qFormat/>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ennummer">
    <w:name w:val="List Number"/>
    <w:basedOn w:val="Standard"/>
    <w:rsid w:val="00E2432F"/>
    <w:pPr>
      <w:numPr>
        <w:numId w:val="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Standard"/>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Standard"/>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Standard"/>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Aufzhlungszeichen4"/>
    <w:qFormat/>
    <w:rsid w:val="0084784F"/>
    <w:pPr>
      <w:numPr>
        <w:numId w:val="9"/>
      </w:numPr>
      <w:tabs>
        <w:tab w:val="clear" w:pos="244"/>
      </w:tabs>
      <w:spacing w:after="40" w:line="240" w:lineRule="auto"/>
      <w:ind w:left="1209" w:right="57" w:hanging="360"/>
    </w:pPr>
    <w:rPr>
      <w:sz w:val="16"/>
    </w:rPr>
  </w:style>
  <w:style w:type="paragraph" w:styleId="Aufzhlungszeichen4">
    <w:name w:val="List Bullet 4"/>
    <w:basedOn w:val="Standard"/>
    <w:unhideWhenUsed/>
    <w:rsid w:val="0084784F"/>
    <w:pPr>
      <w:numPr>
        <w:numId w:val="8"/>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Kommentarzeichen">
    <w:name w:val="annotation reference"/>
    <w:rsid w:val="00B2534E"/>
    <w:rPr>
      <w:sz w:val="16"/>
      <w:szCs w:val="16"/>
    </w:rPr>
  </w:style>
  <w:style w:type="paragraph" w:styleId="Kommentarthema">
    <w:name w:val="annotation subject"/>
    <w:basedOn w:val="Kommentartext"/>
    <w:next w:val="Kommentartext"/>
    <w:link w:val="KommentarthemaZchn"/>
    <w:rsid w:val="00B2534E"/>
    <w:rPr>
      <w:b/>
      <w:bCs/>
    </w:rPr>
  </w:style>
  <w:style w:type="character" w:customStyle="1" w:styleId="KommentartextZchn">
    <w:name w:val="Kommentartext Zchn"/>
    <w:link w:val="Kommentartext"/>
    <w:qFormat/>
    <w:rsid w:val="00B2534E"/>
    <w:rPr>
      <w:rFonts w:ascii="Arial" w:hAnsi="Arial"/>
      <w:lang w:val="en-GB" w:eastAsia="de-DE"/>
    </w:rPr>
  </w:style>
  <w:style w:type="character" w:customStyle="1" w:styleId="KommentarthemaZchn">
    <w:name w:val="Kommentarthema Zchn"/>
    <w:link w:val="Kommentarthema"/>
    <w:rsid w:val="00B2534E"/>
    <w:rPr>
      <w:rFonts w:ascii="Arial" w:hAnsi="Arial"/>
      <w:b/>
      <w:bCs/>
      <w:lang w:val="en-GB" w:eastAsia="de-DE"/>
    </w:rPr>
  </w:style>
  <w:style w:type="paragraph" w:customStyle="1" w:styleId="IRTabletext">
    <w:name w:val="IR Table text"/>
    <w:basedOn w:val="Standard"/>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berarbeitung">
    <w:name w:val="Revision"/>
    <w:hidden/>
    <w:uiPriority w:val="99"/>
    <w:semiHidden/>
    <w:rsid w:val="00C02742"/>
    <w:rPr>
      <w:rFonts w:ascii="Arial" w:hAnsi="Arial"/>
      <w:sz w:val="22"/>
      <w:lang w:val="en-GB"/>
    </w:rPr>
  </w:style>
  <w:style w:type="paragraph" w:customStyle="1" w:styleId="berschriftAnhang1">
    <w:name w:val="Überschrift Anhang 1"/>
    <w:basedOn w:val="berschrift2"/>
    <w:next w:val="Standard"/>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KopfzeileZchn">
    <w:name w:val="Kopfzeile Zchn"/>
    <w:link w:val="Kopfzeile"/>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el"/>
    <w:rsid w:val="009D4682"/>
    <w:pPr>
      <w:spacing w:before="0" w:after="240" w:line="240" w:lineRule="auto"/>
      <w:outlineLvl w:val="9"/>
    </w:pPr>
    <w:rPr>
      <w:rFonts w:ascii="Arial" w:hAnsi="Arial" w:cs="Arial"/>
      <w:b w:val="0"/>
      <w:bCs w:val="0"/>
      <w:spacing w:val="-10"/>
      <w:sz w:val="22"/>
      <w:szCs w:val="22"/>
    </w:rPr>
  </w:style>
  <w:style w:type="paragraph" w:styleId="Titel">
    <w:name w:val="Title"/>
    <w:basedOn w:val="Standard"/>
    <w:next w:val="Standard"/>
    <w:link w:val="TitelZchn"/>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BesuchterHyperlink">
    <w:name w:val="FollowedHyperlink"/>
    <w:basedOn w:val="Absatz-Standardschriftart"/>
    <w:rsid w:val="002F1804"/>
    <w:rPr>
      <w:color w:val="800080"/>
      <w:u w:val="single"/>
    </w:rPr>
  </w:style>
  <w:style w:type="character" w:customStyle="1" w:styleId="SourceCodeZeichen">
    <w:name w:val="Source Code Zeichen"/>
    <w:basedOn w:val="Absatz-Standardschriftart"/>
    <w:rsid w:val="002F1804"/>
    <w:rPr>
      <w:rFonts w:ascii="Courier New" w:hAnsi="Courier New"/>
      <w:noProof/>
      <w:sz w:val="20"/>
    </w:rPr>
  </w:style>
  <w:style w:type="paragraph" w:customStyle="1" w:styleId="Annexstand">
    <w:name w:val="Annexstand"/>
    <w:basedOn w:val="Standard"/>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Standard"/>
    <w:rsid w:val="002F1804"/>
    <w:pPr>
      <w:numPr>
        <w:numId w:val="25"/>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enabsatz">
    <w:name w:val="List Paragraph"/>
    <w:basedOn w:val="Standard"/>
    <w:uiPriority w:val="34"/>
    <w:qFormat/>
    <w:rsid w:val="002F1804"/>
    <w:pPr>
      <w:ind w:left="720"/>
      <w:contextualSpacing/>
    </w:pPr>
    <w:rPr>
      <w:rFonts w:eastAsia="Times New Roman"/>
    </w:rPr>
  </w:style>
  <w:style w:type="paragraph" w:styleId="Abbildungsverzeichnis">
    <w:name w:val="table of figur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Anrede">
    <w:name w:val="Salutation"/>
    <w:basedOn w:val="Standard"/>
    <w:next w:val="Standard"/>
    <w:link w:val="AnredeZchn"/>
    <w:rsid w:val="002F1804"/>
    <w:rPr>
      <w:rFonts w:eastAsia="Times New Roman"/>
    </w:rPr>
  </w:style>
  <w:style w:type="character" w:customStyle="1" w:styleId="AnredeZchn">
    <w:name w:val="Anrede Zchn"/>
    <w:basedOn w:val="Absatz-Standardschriftart"/>
    <w:link w:val="Anrede"/>
    <w:rsid w:val="002F1804"/>
    <w:rPr>
      <w:rFonts w:ascii="Arial" w:eastAsia="Times New Roman" w:hAnsi="Arial"/>
      <w:sz w:val="22"/>
      <w:lang w:val="en-GB"/>
    </w:rPr>
  </w:style>
  <w:style w:type="paragraph" w:styleId="Aufzhlungszeichen2">
    <w:name w:val="List Bullet 2"/>
    <w:basedOn w:val="Standard"/>
    <w:rsid w:val="002F1804"/>
    <w:pPr>
      <w:numPr>
        <w:numId w:val="30"/>
      </w:numPr>
      <w:contextualSpacing/>
    </w:pPr>
    <w:rPr>
      <w:rFonts w:eastAsia="Times New Roman"/>
    </w:rPr>
  </w:style>
  <w:style w:type="paragraph" w:styleId="Aufzhlungszeichen3">
    <w:name w:val="List Bullet 3"/>
    <w:basedOn w:val="Standard"/>
    <w:rsid w:val="002F1804"/>
    <w:pPr>
      <w:numPr>
        <w:numId w:val="31"/>
      </w:numPr>
      <w:contextualSpacing/>
    </w:pPr>
    <w:rPr>
      <w:rFonts w:eastAsia="Times New Roman"/>
    </w:rPr>
  </w:style>
  <w:style w:type="paragraph" w:styleId="Aufzhlungszeichen5">
    <w:name w:val="List Bullet 5"/>
    <w:basedOn w:val="Standard"/>
    <w:rsid w:val="002F1804"/>
    <w:pPr>
      <w:numPr>
        <w:numId w:val="32"/>
      </w:numPr>
      <w:contextualSpacing/>
    </w:pPr>
    <w:rPr>
      <w:rFonts w:eastAsia="Times New Roman"/>
    </w:rPr>
  </w:style>
  <w:style w:type="paragraph" w:styleId="Blocktext">
    <w:name w:val="Block Text"/>
    <w:basedOn w:val="Standard"/>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
    <w:name w:val="E-mail Signature"/>
    <w:basedOn w:val="Standard"/>
    <w:link w:val="E-Mail-SignaturZchn"/>
    <w:rsid w:val="002F1804"/>
    <w:pPr>
      <w:spacing w:after="0" w:line="240" w:lineRule="auto"/>
    </w:pPr>
    <w:rPr>
      <w:rFonts w:eastAsia="Times New Roman"/>
    </w:rPr>
  </w:style>
  <w:style w:type="character" w:customStyle="1" w:styleId="E-Mail-SignaturZchn">
    <w:name w:val="E-Mail-Signatur Zchn"/>
    <w:basedOn w:val="Absatz-Standardschriftart"/>
    <w:link w:val="E-Mail-Signatur"/>
    <w:rsid w:val="002F1804"/>
    <w:rPr>
      <w:rFonts w:ascii="Arial" w:eastAsia="Times New Roman" w:hAnsi="Arial"/>
      <w:sz w:val="22"/>
      <w:lang w:val="en-GB"/>
    </w:rPr>
  </w:style>
  <w:style w:type="paragraph" w:styleId="Endnotentext">
    <w:name w:val="endnote text"/>
    <w:basedOn w:val="Standard"/>
    <w:link w:val="EndnotentextZchn"/>
    <w:rsid w:val="002F1804"/>
    <w:pPr>
      <w:spacing w:after="0" w:line="240" w:lineRule="auto"/>
    </w:pPr>
    <w:rPr>
      <w:rFonts w:eastAsia="Times New Roman"/>
      <w:sz w:val="20"/>
    </w:rPr>
  </w:style>
  <w:style w:type="character" w:customStyle="1" w:styleId="EndnotentextZchn">
    <w:name w:val="Endnotentext Zchn"/>
    <w:basedOn w:val="Absatz-Standardschriftart"/>
    <w:link w:val="Endnotentext"/>
    <w:rsid w:val="002F1804"/>
    <w:rPr>
      <w:rFonts w:ascii="Arial" w:eastAsia="Times New Roman" w:hAnsi="Arial"/>
      <w:lang w:val="en-GB"/>
    </w:rPr>
  </w:style>
  <w:style w:type="paragraph" w:styleId="Fu-Endnotenberschrift">
    <w:name w:val="Note Heading"/>
    <w:basedOn w:val="Standard"/>
    <w:next w:val="Standard"/>
    <w:link w:val="Fu-EndnotenberschriftZchn"/>
    <w:rsid w:val="002F1804"/>
    <w:pPr>
      <w:spacing w:after="0" w:line="240" w:lineRule="auto"/>
    </w:pPr>
    <w:rPr>
      <w:rFonts w:eastAsia="Times New Roman"/>
    </w:rPr>
  </w:style>
  <w:style w:type="character" w:customStyle="1" w:styleId="Fu-EndnotenberschriftZchn">
    <w:name w:val="Fuß/-Endnotenüberschrift Zchn"/>
    <w:basedOn w:val="Absatz-Standardschriftart"/>
    <w:link w:val="Fu-Endnotenberschrift"/>
    <w:rsid w:val="002F1804"/>
    <w:rPr>
      <w:rFonts w:ascii="Arial" w:eastAsia="Times New Roman" w:hAnsi="Arial"/>
      <w:sz w:val="22"/>
      <w:lang w:val="en-GB"/>
    </w:rPr>
  </w:style>
  <w:style w:type="paragraph" w:styleId="Gruformel">
    <w:name w:val="Closing"/>
    <w:basedOn w:val="Standard"/>
    <w:link w:val="GruformelZchn"/>
    <w:rsid w:val="002F1804"/>
    <w:pPr>
      <w:spacing w:after="0" w:line="240" w:lineRule="auto"/>
      <w:ind w:left="4252"/>
    </w:pPr>
    <w:rPr>
      <w:rFonts w:eastAsia="Times New Roman"/>
    </w:rPr>
  </w:style>
  <w:style w:type="character" w:customStyle="1" w:styleId="GruformelZchn">
    <w:name w:val="Grußformel Zchn"/>
    <w:basedOn w:val="Absatz-Standardschriftart"/>
    <w:link w:val="Gruformel"/>
    <w:rsid w:val="002F1804"/>
    <w:rPr>
      <w:rFonts w:ascii="Arial" w:eastAsia="Times New Roman" w:hAnsi="Arial"/>
      <w:sz w:val="22"/>
      <w:lang w:val="en-GB"/>
    </w:rPr>
  </w:style>
  <w:style w:type="paragraph" w:styleId="HTMLAdresse">
    <w:name w:val="HTML Address"/>
    <w:basedOn w:val="Standard"/>
    <w:link w:val="HTMLAdresseZchn"/>
    <w:rsid w:val="002F1804"/>
    <w:pPr>
      <w:spacing w:after="0" w:line="240" w:lineRule="auto"/>
    </w:pPr>
    <w:rPr>
      <w:rFonts w:eastAsia="Times New Roman"/>
      <w:i/>
      <w:iCs/>
    </w:rPr>
  </w:style>
  <w:style w:type="character" w:customStyle="1" w:styleId="HTMLAdresseZchn">
    <w:name w:val="HTML Adresse Zchn"/>
    <w:basedOn w:val="Absatz-Standardschriftart"/>
    <w:link w:val="HTMLAdresse"/>
    <w:rsid w:val="002F1804"/>
    <w:rPr>
      <w:rFonts w:ascii="Arial" w:eastAsia="Times New Roman" w:hAnsi="Arial"/>
      <w:i/>
      <w:iCs/>
      <w:sz w:val="22"/>
      <w:lang w:val="en-GB"/>
    </w:rPr>
  </w:style>
  <w:style w:type="paragraph" w:styleId="HTMLVorformatiert">
    <w:name w:val="HTML Preformatted"/>
    <w:basedOn w:val="Standard"/>
    <w:link w:val="HTMLVorformatiertZchn"/>
    <w:rsid w:val="002F1804"/>
    <w:pPr>
      <w:spacing w:after="0" w:line="240" w:lineRule="auto"/>
    </w:pPr>
    <w:rPr>
      <w:rFonts w:ascii="Consolas" w:eastAsia="Times New Roman" w:hAnsi="Consolas" w:cs="Consolas"/>
      <w:sz w:val="20"/>
    </w:rPr>
  </w:style>
  <w:style w:type="character" w:customStyle="1" w:styleId="HTMLVorformatiertZchn">
    <w:name w:val="HTML Vorformatiert Zchn"/>
    <w:basedOn w:val="Absatz-Standardschriftart"/>
    <w:link w:val="HTMLVorformatiert"/>
    <w:rsid w:val="002F1804"/>
    <w:rPr>
      <w:rFonts w:ascii="Consolas" w:eastAsia="Times New Roman" w:hAnsi="Consolas" w:cs="Consolas"/>
      <w:lang w:val="en-GB"/>
    </w:rPr>
  </w:style>
  <w:style w:type="paragraph" w:styleId="Index5">
    <w:name w:val="index 5"/>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berschrift">
    <w:name w:val="index heading"/>
    <w:basedOn w:val="Standard"/>
    <w:next w:val="Index1"/>
    <w:rsid w:val="002F180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ivesZitat">
    <w:name w:val="Intense Quote"/>
    <w:basedOn w:val="Standard"/>
    <w:next w:val="Standard"/>
    <w:link w:val="IntensivesZitatZchn"/>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ivesZitatZchn">
    <w:name w:val="Intensives Zitat Zchn"/>
    <w:basedOn w:val="Absatz-Standardschriftart"/>
    <w:link w:val="IntensivesZitat"/>
    <w:uiPriority w:val="30"/>
    <w:rsid w:val="002F1804"/>
    <w:rPr>
      <w:rFonts w:ascii="Arial" w:eastAsia="Times New Roman" w:hAnsi="Arial"/>
      <w:b/>
      <w:bCs/>
      <w:i/>
      <w:iCs/>
      <w:color w:val="5B9BD5" w:themeColor="accent1"/>
      <w:sz w:val="22"/>
      <w:lang w:val="en-GB"/>
    </w:rPr>
  </w:style>
  <w:style w:type="paragraph" w:styleId="KeinLeerraum">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e">
    <w:name w:val="List"/>
    <w:basedOn w:val="Standard"/>
    <w:rsid w:val="002F1804"/>
    <w:pPr>
      <w:ind w:left="283" w:hanging="283"/>
      <w:contextualSpacing/>
    </w:pPr>
    <w:rPr>
      <w:rFonts w:eastAsia="Times New Roman"/>
    </w:rPr>
  </w:style>
  <w:style w:type="paragraph" w:styleId="Liste2">
    <w:name w:val="List 2"/>
    <w:basedOn w:val="Standard"/>
    <w:rsid w:val="002F1804"/>
    <w:pPr>
      <w:ind w:left="566" w:hanging="283"/>
      <w:contextualSpacing/>
    </w:pPr>
    <w:rPr>
      <w:rFonts w:eastAsia="Times New Roman"/>
    </w:rPr>
  </w:style>
  <w:style w:type="paragraph" w:styleId="Liste3">
    <w:name w:val="List 3"/>
    <w:basedOn w:val="Standard"/>
    <w:rsid w:val="002F1804"/>
    <w:pPr>
      <w:ind w:left="849" w:hanging="283"/>
      <w:contextualSpacing/>
    </w:pPr>
    <w:rPr>
      <w:rFonts w:eastAsia="Times New Roman"/>
    </w:rPr>
  </w:style>
  <w:style w:type="paragraph" w:styleId="Liste4">
    <w:name w:val="List 4"/>
    <w:basedOn w:val="Standard"/>
    <w:rsid w:val="002F1804"/>
    <w:pPr>
      <w:ind w:left="1132" w:hanging="283"/>
      <w:contextualSpacing/>
    </w:pPr>
    <w:rPr>
      <w:rFonts w:eastAsia="Times New Roman"/>
    </w:rPr>
  </w:style>
  <w:style w:type="paragraph" w:styleId="Liste5">
    <w:name w:val="List 5"/>
    <w:basedOn w:val="Standard"/>
    <w:rsid w:val="002F1804"/>
    <w:pPr>
      <w:ind w:left="1415" w:hanging="283"/>
      <w:contextualSpacing/>
    </w:pPr>
    <w:rPr>
      <w:rFonts w:eastAsia="Times New Roman"/>
    </w:rPr>
  </w:style>
  <w:style w:type="paragraph" w:styleId="Listenfortsetzung">
    <w:name w:val="List Continue"/>
    <w:basedOn w:val="Standard"/>
    <w:rsid w:val="002F1804"/>
    <w:pPr>
      <w:spacing w:after="120"/>
      <w:ind w:left="283"/>
      <w:contextualSpacing/>
    </w:pPr>
    <w:rPr>
      <w:rFonts w:eastAsia="Times New Roman"/>
    </w:rPr>
  </w:style>
  <w:style w:type="paragraph" w:styleId="Listenfortsetzung2">
    <w:name w:val="List Continue 2"/>
    <w:basedOn w:val="Standard"/>
    <w:rsid w:val="002F1804"/>
    <w:pPr>
      <w:spacing w:after="120"/>
      <w:ind w:left="566"/>
      <w:contextualSpacing/>
    </w:pPr>
    <w:rPr>
      <w:rFonts w:eastAsia="Times New Roman"/>
    </w:rPr>
  </w:style>
  <w:style w:type="paragraph" w:styleId="Listenfortsetzung3">
    <w:name w:val="List Continue 3"/>
    <w:basedOn w:val="Standard"/>
    <w:rsid w:val="002F1804"/>
    <w:pPr>
      <w:spacing w:after="120"/>
      <w:ind w:left="849"/>
      <w:contextualSpacing/>
    </w:pPr>
    <w:rPr>
      <w:rFonts w:eastAsia="Times New Roman"/>
    </w:rPr>
  </w:style>
  <w:style w:type="paragraph" w:styleId="Listenfortsetzung4">
    <w:name w:val="List Continue 4"/>
    <w:basedOn w:val="Standard"/>
    <w:rsid w:val="002F1804"/>
    <w:pPr>
      <w:spacing w:after="120"/>
      <w:ind w:left="1132"/>
      <w:contextualSpacing/>
    </w:pPr>
    <w:rPr>
      <w:rFonts w:eastAsia="Times New Roman"/>
    </w:rPr>
  </w:style>
  <w:style w:type="paragraph" w:styleId="Listenfortsetzung5">
    <w:name w:val="List Continue 5"/>
    <w:basedOn w:val="Standard"/>
    <w:rsid w:val="002F1804"/>
    <w:pPr>
      <w:spacing w:after="120"/>
      <w:ind w:left="1415"/>
      <w:contextualSpacing/>
    </w:pPr>
    <w:rPr>
      <w:rFonts w:eastAsia="Times New Roman"/>
    </w:rPr>
  </w:style>
  <w:style w:type="paragraph" w:styleId="Listennummer2">
    <w:name w:val="List Number 2"/>
    <w:basedOn w:val="Standard"/>
    <w:rsid w:val="002F1804"/>
    <w:pPr>
      <w:numPr>
        <w:numId w:val="34"/>
      </w:numPr>
      <w:contextualSpacing/>
    </w:pPr>
    <w:rPr>
      <w:rFonts w:eastAsia="Times New Roman"/>
    </w:rPr>
  </w:style>
  <w:style w:type="paragraph" w:styleId="Listennummer3">
    <w:name w:val="List Number 3"/>
    <w:basedOn w:val="Standard"/>
    <w:rsid w:val="002F1804"/>
    <w:pPr>
      <w:numPr>
        <w:numId w:val="35"/>
      </w:numPr>
      <w:contextualSpacing/>
    </w:pPr>
    <w:rPr>
      <w:rFonts w:eastAsia="Times New Roman"/>
    </w:rPr>
  </w:style>
  <w:style w:type="paragraph" w:styleId="Listennummer4">
    <w:name w:val="List Number 4"/>
    <w:basedOn w:val="Standard"/>
    <w:rsid w:val="002F1804"/>
    <w:pPr>
      <w:numPr>
        <w:numId w:val="36"/>
      </w:numPr>
      <w:contextualSpacing/>
    </w:pPr>
    <w:rPr>
      <w:rFonts w:eastAsia="Times New Roman"/>
    </w:rPr>
  </w:style>
  <w:style w:type="paragraph" w:styleId="Listennummer5">
    <w:name w:val="List Number 5"/>
    <w:basedOn w:val="Standard"/>
    <w:rsid w:val="002F1804"/>
    <w:pPr>
      <w:numPr>
        <w:numId w:val="37"/>
      </w:numPr>
      <w:contextualSpacing/>
    </w:pPr>
    <w:rPr>
      <w:rFonts w:eastAsia="Times New Roman"/>
    </w:rPr>
  </w:style>
  <w:style w:type="paragraph" w:styleId="Literaturverzeichnis">
    <w:name w:val="Bibliography"/>
    <w:basedOn w:val="Standard"/>
    <w:next w:val="Standard"/>
    <w:uiPriority w:val="37"/>
    <w:semiHidden/>
    <w:unhideWhenUsed/>
    <w:rsid w:val="002F1804"/>
    <w:rPr>
      <w:rFonts w:eastAsia="Times New Roman"/>
    </w:rPr>
  </w:style>
  <w:style w:type="paragraph" w:styleId="Makrotext">
    <w:name w:val="macro"/>
    <w:link w:val="MakrotextZchn"/>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krotextZchn">
    <w:name w:val="Makrotext Zchn"/>
    <w:basedOn w:val="Absatz-Standardschriftart"/>
    <w:link w:val="Makrotext"/>
    <w:rsid w:val="002F1804"/>
    <w:rPr>
      <w:rFonts w:ascii="Consolas" w:eastAsia="Times New Roman" w:hAnsi="Consolas" w:cs="Consolas"/>
      <w:lang w:val="en-GB"/>
    </w:rPr>
  </w:style>
  <w:style w:type="paragraph" w:styleId="Nachrichtenkopf">
    <w:name w:val="Message Header"/>
    <w:basedOn w:val="Standard"/>
    <w:link w:val="NachrichtenkopfZchn"/>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2F1804"/>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2F1804"/>
    <w:pPr>
      <w:spacing w:after="0" w:line="240" w:lineRule="auto"/>
    </w:pPr>
    <w:rPr>
      <w:rFonts w:ascii="Consolas" w:eastAsia="Times New Roman" w:hAnsi="Consolas" w:cs="Consolas"/>
      <w:sz w:val="21"/>
      <w:szCs w:val="21"/>
    </w:rPr>
  </w:style>
  <w:style w:type="character" w:customStyle="1" w:styleId="NurTextZchn">
    <w:name w:val="Nur Text Zchn"/>
    <w:basedOn w:val="Absatz-Standardschriftart"/>
    <w:link w:val="NurText"/>
    <w:rsid w:val="002F1804"/>
    <w:rPr>
      <w:rFonts w:ascii="Consolas" w:eastAsia="Times New Roman" w:hAnsi="Consolas" w:cs="Consolas"/>
      <w:sz w:val="21"/>
      <w:szCs w:val="21"/>
      <w:lang w:val="en-GB"/>
    </w:rPr>
  </w:style>
  <w:style w:type="paragraph" w:styleId="Rechtsgrundlagenverzeichnis">
    <w:name w:val="table of authoriti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Textkrper-Erstzeileneinzug">
    <w:name w:val="Body Text First Indent"/>
    <w:basedOn w:val="Textkrper"/>
    <w:link w:val="Textkrper-Erstzeileneinzug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TextkrperZchn">
    <w:name w:val="Textkörper Zchn"/>
    <w:basedOn w:val="Absatz-Standardschriftart"/>
    <w:link w:val="Textkrper"/>
    <w:rsid w:val="002F1804"/>
    <w:rPr>
      <w:b/>
      <w:snapToGrid w:val="0"/>
    </w:rPr>
  </w:style>
  <w:style w:type="character" w:customStyle="1" w:styleId="Textkrper-ErstzeileneinzugZchn">
    <w:name w:val="Textkörper-Erstzeileneinzug Zchn"/>
    <w:basedOn w:val="TextkrperZchn"/>
    <w:link w:val="Textkrper-Erstzeileneinzug"/>
    <w:rsid w:val="002F1804"/>
    <w:rPr>
      <w:rFonts w:ascii="Arial" w:eastAsia="Times New Roman" w:hAnsi="Arial"/>
      <w:b w:val="0"/>
      <w:snapToGrid/>
      <w:sz w:val="22"/>
      <w:lang w:val="en-GB"/>
    </w:rPr>
  </w:style>
  <w:style w:type="paragraph" w:styleId="Textkrper-Erstzeileneinzug2">
    <w:name w:val="Body Text First Indent 2"/>
    <w:basedOn w:val="Textkrper-Zeileneinzug"/>
    <w:link w:val="Textkrper-Erstzeileneinzug2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Textkrper-ZeileneinzugZchn">
    <w:name w:val="Textkörper-Zeileneinzug Zchn"/>
    <w:basedOn w:val="Absatz-Standardschriftart"/>
    <w:link w:val="Textkrper-Zeileneinzug"/>
    <w:rsid w:val="002F1804"/>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2F1804"/>
    <w:rPr>
      <w:rFonts w:ascii="Arial" w:eastAsia="Times New Roman" w:hAnsi="Arial"/>
      <w:snapToGrid/>
      <w:sz w:val="22"/>
      <w:lang w:val="en-GB"/>
    </w:rPr>
  </w:style>
  <w:style w:type="paragraph" w:styleId="Umschlagabsenderadresse">
    <w:name w:val="envelope return"/>
    <w:basedOn w:val="Standard"/>
    <w:rsid w:val="002F1804"/>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2F1804"/>
    <w:pPr>
      <w:spacing w:after="0" w:line="240" w:lineRule="auto"/>
      <w:ind w:left="4252"/>
    </w:pPr>
    <w:rPr>
      <w:rFonts w:eastAsia="Times New Roman"/>
    </w:rPr>
  </w:style>
  <w:style w:type="character" w:customStyle="1" w:styleId="UnterschriftZchn">
    <w:name w:val="Unterschrift Zchn"/>
    <w:basedOn w:val="Absatz-Standardschriftart"/>
    <w:link w:val="Unterschrift"/>
    <w:rsid w:val="002F1804"/>
    <w:rPr>
      <w:rFonts w:ascii="Arial" w:eastAsia="Times New Roman" w:hAnsi="Arial"/>
      <w:sz w:val="22"/>
      <w:lang w:val="en-GB"/>
    </w:rPr>
  </w:style>
  <w:style w:type="paragraph" w:styleId="Zitat">
    <w:name w:val="Quote"/>
    <w:basedOn w:val="Standard"/>
    <w:next w:val="Standard"/>
    <w:link w:val="ZitatZchn"/>
    <w:uiPriority w:val="29"/>
    <w:qFormat/>
    <w:rsid w:val="002F1804"/>
    <w:rPr>
      <w:rFonts w:eastAsia="Times New Roman"/>
      <w:i/>
      <w:iCs/>
      <w:color w:val="000000" w:themeColor="text1"/>
    </w:rPr>
  </w:style>
  <w:style w:type="character" w:customStyle="1" w:styleId="ZitatZchn">
    <w:name w:val="Zitat Zchn"/>
    <w:basedOn w:val="Absatz-Standardschriftart"/>
    <w:link w:val="Zitat"/>
    <w:uiPriority w:val="29"/>
    <w:rsid w:val="002F1804"/>
    <w:rPr>
      <w:rFonts w:ascii="Arial" w:eastAsia="Times New Roman" w:hAnsi="Arial"/>
      <w:i/>
      <w:iCs/>
      <w:color w:val="000000" w:themeColor="text1"/>
      <w:sz w:val="22"/>
      <w:lang w:val="en-GB"/>
    </w:rPr>
  </w:style>
  <w:style w:type="paragraph" w:customStyle="1" w:styleId="Referenzen">
    <w:name w:val="Referenzen"/>
    <w:basedOn w:val="Standard"/>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Standard"/>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spacing w:before="240"/>
      <w:outlineLvl w:val="0"/>
    </w:pPr>
    <w:rPr>
      <w:b/>
    </w:rPr>
  </w:style>
  <w:style w:type="paragraph" w:styleId="berschrift2">
    <w:name w:val="heading 2"/>
    <w:aliases w:val="OdsKap2,OdsKap2Überschrift"/>
    <w:basedOn w:val="berschrift1"/>
    <w:next w:val="Standard"/>
    <w:qFormat/>
    <w:pPr>
      <w:tabs>
        <w:tab w:val="clear" w:pos="709"/>
        <w:tab w:val="left" w:pos="851"/>
      </w:tabs>
      <w:spacing w:before="360"/>
      <w:outlineLvl w:val="1"/>
    </w:pPr>
  </w:style>
  <w:style w:type="paragraph" w:styleId="berschrift3">
    <w:name w:val="heading 3"/>
    <w:aliases w:val="OdsKap3"/>
    <w:basedOn w:val="berschrift2"/>
    <w:next w:val="Standard"/>
    <w:qFormat/>
    <w:pPr>
      <w:tabs>
        <w:tab w:val="clear" w:pos="851"/>
        <w:tab w:val="left" w:pos="993"/>
      </w:tabs>
      <w:outlineLvl w:val="2"/>
    </w:pPr>
  </w:style>
  <w:style w:type="paragraph" w:styleId="berschrift4">
    <w:name w:val="heading 4"/>
    <w:aliases w:val="OdsKap4"/>
    <w:basedOn w:val="berschrift3"/>
    <w:next w:val="Standard"/>
    <w:qFormat/>
    <w:pPr>
      <w:tabs>
        <w:tab w:val="clear" w:pos="993"/>
        <w:tab w:val="left" w:pos="1134"/>
      </w:tabs>
      <w:outlineLvl w:val="3"/>
    </w:pPr>
  </w:style>
  <w:style w:type="paragraph" w:styleId="berschrift5">
    <w:name w:val="heading 5"/>
    <w:basedOn w:val="berschrift4"/>
    <w:next w:val="Standard"/>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tabs>
        <w:tab w:val="clear" w:pos="1276"/>
        <w:tab w:val="left" w:pos="1418"/>
      </w:tabs>
      <w:outlineLvl w:val="5"/>
    </w:pPr>
  </w:style>
  <w:style w:type="paragraph" w:styleId="berschrift7">
    <w:name w:val="heading 7"/>
    <w:basedOn w:val="berschrift6"/>
    <w:next w:val="Standard"/>
    <w:qFormat/>
    <w:pPr>
      <w:tabs>
        <w:tab w:val="clear" w:pos="1418"/>
        <w:tab w:val="left" w:pos="1559"/>
      </w:tabs>
      <w:outlineLvl w:val="6"/>
    </w:pPr>
  </w:style>
  <w:style w:type="paragraph" w:styleId="berschrift8">
    <w:name w:val="heading 8"/>
    <w:basedOn w:val="berschrift7"/>
    <w:next w:val="Standard"/>
    <w:qFormat/>
    <w:pPr>
      <w:tabs>
        <w:tab w:val="clear" w:pos="1559"/>
        <w:tab w:val="left" w:pos="1701"/>
      </w:tabs>
      <w:outlineLvl w:val="7"/>
    </w:p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link w:val="Einzug3Zchn"/>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link w:val="KopfzeileZchn"/>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rsid w:val="00932217"/>
    <w:pPr>
      <w:numPr>
        <w:numId w:val="1"/>
      </w:numPr>
      <w:tabs>
        <w:tab w:val="clear" w:pos="360"/>
        <w:tab w:val="num" w:pos="927"/>
      </w:tabs>
      <w:ind w:left="1021" w:hanging="454"/>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semiHidden/>
    <w:rPr>
      <w:rFonts w:ascii="Arial" w:hAnsi="Arial"/>
      <w:b/>
      <w:position w:val="6"/>
      <w:sz w:val="18"/>
    </w:rPr>
  </w:style>
  <w:style w:type="paragraph" w:styleId="Kommentartext">
    <w:name w:val="annotation text"/>
    <w:basedOn w:val="Standard"/>
    <w:link w:val="KommentartextZchn"/>
    <w:qFormat/>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ennummer">
    <w:name w:val="List Number"/>
    <w:basedOn w:val="Standard"/>
    <w:rsid w:val="00E2432F"/>
    <w:pPr>
      <w:numPr>
        <w:numId w:val="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Standard"/>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Standard"/>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Standard"/>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Aufzhlungszeichen4"/>
    <w:qFormat/>
    <w:rsid w:val="0084784F"/>
    <w:pPr>
      <w:numPr>
        <w:numId w:val="9"/>
      </w:numPr>
      <w:tabs>
        <w:tab w:val="clear" w:pos="244"/>
      </w:tabs>
      <w:spacing w:after="40" w:line="240" w:lineRule="auto"/>
      <w:ind w:left="1209" w:right="57" w:hanging="360"/>
    </w:pPr>
    <w:rPr>
      <w:sz w:val="16"/>
    </w:rPr>
  </w:style>
  <w:style w:type="paragraph" w:styleId="Aufzhlungszeichen4">
    <w:name w:val="List Bullet 4"/>
    <w:basedOn w:val="Standard"/>
    <w:unhideWhenUsed/>
    <w:rsid w:val="0084784F"/>
    <w:pPr>
      <w:numPr>
        <w:numId w:val="8"/>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Kommentarzeichen">
    <w:name w:val="annotation reference"/>
    <w:rsid w:val="00B2534E"/>
    <w:rPr>
      <w:sz w:val="16"/>
      <w:szCs w:val="16"/>
    </w:rPr>
  </w:style>
  <w:style w:type="paragraph" w:styleId="Kommentarthema">
    <w:name w:val="annotation subject"/>
    <w:basedOn w:val="Kommentartext"/>
    <w:next w:val="Kommentartext"/>
    <w:link w:val="KommentarthemaZchn"/>
    <w:rsid w:val="00B2534E"/>
    <w:rPr>
      <w:b/>
      <w:bCs/>
    </w:rPr>
  </w:style>
  <w:style w:type="character" w:customStyle="1" w:styleId="KommentartextZchn">
    <w:name w:val="Kommentartext Zchn"/>
    <w:link w:val="Kommentartext"/>
    <w:qFormat/>
    <w:rsid w:val="00B2534E"/>
    <w:rPr>
      <w:rFonts w:ascii="Arial" w:hAnsi="Arial"/>
      <w:lang w:val="en-GB" w:eastAsia="de-DE"/>
    </w:rPr>
  </w:style>
  <w:style w:type="character" w:customStyle="1" w:styleId="KommentarthemaZchn">
    <w:name w:val="Kommentarthema Zchn"/>
    <w:link w:val="Kommentarthema"/>
    <w:rsid w:val="00B2534E"/>
    <w:rPr>
      <w:rFonts w:ascii="Arial" w:hAnsi="Arial"/>
      <w:b/>
      <w:bCs/>
      <w:lang w:val="en-GB" w:eastAsia="de-DE"/>
    </w:rPr>
  </w:style>
  <w:style w:type="paragraph" w:customStyle="1" w:styleId="IRTabletext">
    <w:name w:val="IR Table text"/>
    <w:basedOn w:val="Standard"/>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berarbeitung">
    <w:name w:val="Revision"/>
    <w:hidden/>
    <w:uiPriority w:val="99"/>
    <w:semiHidden/>
    <w:rsid w:val="00C02742"/>
    <w:rPr>
      <w:rFonts w:ascii="Arial" w:hAnsi="Arial"/>
      <w:sz w:val="22"/>
      <w:lang w:val="en-GB"/>
    </w:rPr>
  </w:style>
  <w:style w:type="paragraph" w:customStyle="1" w:styleId="berschriftAnhang1">
    <w:name w:val="Überschrift Anhang 1"/>
    <w:basedOn w:val="berschrift2"/>
    <w:next w:val="Standard"/>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KopfzeileZchn">
    <w:name w:val="Kopfzeile Zchn"/>
    <w:link w:val="Kopfzeile"/>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el"/>
    <w:rsid w:val="009D4682"/>
    <w:pPr>
      <w:spacing w:before="0" w:after="240" w:line="240" w:lineRule="auto"/>
      <w:outlineLvl w:val="9"/>
    </w:pPr>
    <w:rPr>
      <w:rFonts w:ascii="Arial" w:hAnsi="Arial" w:cs="Arial"/>
      <w:b w:val="0"/>
      <w:bCs w:val="0"/>
      <w:spacing w:val="-10"/>
      <w:sz w:val="22"/>
      <w:szCs w:val="22"/>
    </w:rPr>
  </w:style>
  <w:style w:type="paragraph" w:styleId="Titel">
    <w:name w:val="Title"/>
    <w:basedOn w:val="Standard"/>
    <w:next w:val="Standard"/>
    <w:link w:val="TitelZchn"/>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BesuchterHyperlink">
    <w:name w:val="FollowedHyperlink"/>
    <w:basedOn w:val="Absatz-Standardschriftart"/>
    <w:rsid w:val="002F1804"/>
    <w:rPr>
      <w:color w:val="800080"/>
      <w:u w:val="single"/>
    </w:rPr>
  </w:style>
  <w:style w:type="character" w:customStyle="1" w:styleId="SourceCodeZeichen">
    <w:name w:val="Source Code Zeichen"/>
    <w:basedOn w:val="Absatz-Standardschriftart"/>
    <w:rsid w:val="002F1804"/>
    <w:rPr>
      <w:rFonts w:ascii="Courier New" w:hAnsi="Courier New"/>
      <w:noProof/>
      <w:sz w:val="20"/>
    </w:rPr>
  </w:style>
  <w:style w:type="paragraph" w:customStyle="1" w:styleId="Annexstand">
    <w:name w:val="Annexstand"/>
    <w:basedOn w:val="Standard"/>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Standard"/>
    <w:rsid w:val="002F1804"/>
    <w:pPr>
      <w:numPr>
        <w:numId w:val="25"/>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enabsatz">
    <w:name w:val="List Paragraph"/>
    <w:basedOn w:val="Standard"/>
    <w:uiPriority w:val="34"/>
    <w:qFormat/>
    <w:rsid w:val="002F1804"/>
    <w:pPr>
      <w:ind w:left="720"/>
      <w:contextualSpacing/>
    </w:pPr>
    <w:rPr>
      <w:rFonts w:eastAsia="Times New Roman"/>
    </w:rPr>
  </w:style>
  <w:style w:type="paragraph" w:styleId="Abbildungsverzeichnis">
    <w:name w:val="table of figur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Anrede">
    <w:name w:val="Salutation"/>
    <w:basedOn w:val="Standard"/>
    <w:next w:val="Standard"/>
    <w:link w:val="AnredeZchn"/>
    <w:rsid w:val="002F1804"/>
    <w:rPr>
      <w:rFonts w:eastAsia="Times New Roman"/>
    </w:rPr>
  </w:style>
  <w:style w:type="character" w:customStyle="1" w:styleId="AnredeZchn">
    <w:name w:val="Anrede Zchn"/>
    <w:basedOn w:val="Absatz-Standardschriftart"/>
    <w:link w:val="Anrede"/>
    <w:rsid w:val="002F1804"/>
    <w:rPr>
      <w:rFonts w:ascii="Arial" w:eastAsia="Times New Roman" w:hAnsi="Arial"/>
      <w:sz w:val="22"/>
      <w:lang w:val="en-GB"/>
    </w:rPr>
  </w:style>
  <w:style w:type="paragraph" w:styleId="Aufzhlungszeichen2">
    <w:name w:val="List Bullet 2"/>
    <w:basedOn w:val="Standard"/>
    <w:rsid w:val="002F1804"/>
    <w:pPr>
      <w:numPr>
        <w:numId w:val="30"/>
      </w:numPr>
      <w:contextualSpacing/>
    </w:pPr>
    <w:rPr>
      <w:rFonts w:eastAsia="Times New Roman"/>
    </w:rPr>
  </w:style>
  <w:style w:type="paragraph" w:styleId="Aufzhlungszeichen3">
    <w:name w:val="List Bullet 3"/>
    <w:basedOn w:val="Standard"/>
    <w:rsid w:val="002F1804"/>
    <w:pPr>
      <w:numPr>
        <w:numId w:val="31"/>
      </w:numPr>
      <w:contextualSpacing/>
    </w:pPr>
    <w:rPr>
      <w:rFonts w:eastAsia="Times New Roman"/>
    </w:rPr>
  </w:style>
  <w:style w:type="paragraph" w:styleId="Aufzhlungszeichen5">
    <w:name w:val="List Bullet 5"/>
    <w:basedOn w:val="Standard"/>
    <w:rsid w:val="002F1804"/>
    <w:pPr>
      <w:numPr>
        <w:numId w:val="32"/>
      </w:numPr>
      <w:contextualSpacing/>
    </w:pPr>
    <w:rPr>
      <w:rFonts w:eastAsia="Times New Roman"/>
    </w:rPr>
  </w:style>
  <w:style w:type="paragraph" w:styleId="Blocktext">
    <w:name w:val="Block Text"/>
    <w:basedOn w:val="Standard"/>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
    <w:name w:val="E-mail Signature"/>
    <w:basedOn w:val="Standard"/>
    <w:link w:val="E-Mail-SignaturZchn"/>
    <w:rsid w:val="002F1804"/>
    <w:pPr>
      <w:spacing w:after="0" w:line="240" w:lineRule="auto"/>
    </w:pPr>
    <w:rPr>
      <w:rFonts w:eastAsia="Times New Roman"/>
    </w:rPr>
  </w:style>
  <w:style w:type="character" w:customStyle="1" w:styleId="E-Mail-SignaturZchn">
    <w:name w:val="E-Mail-Signatur Zchn"/>
    <w:basedOn w:val="Absatz-Standardschriftart"/>
    <w:link w:val="E-Mail-Signatur"/>
    <w:rsid w:val="002F1804"/>
    <w:rPr>
      <w:rFonts w:ascii="Arial" w:eastAsia="Times New Roman" w:hAnsi="Arial"/>
      <w:sz w:val="22"/>
      <w:lang w:val="en-GB"/>
    </w:rPr>
  </w:style>
  <w:style w:type="paragraph" w:styleId="Endnotentext">
    <w:name w:val="endnote text"/>
    <w:basedOn w:val="Standard"/>
    <w:link w:val="EndnotentextZchn"/>
    <w:rsid w:val="002F1804"/>
    <w:pPr>
      <w:spacing w:after="0" w:line="240" w:lineRule="auto"/>
    </w:pPr>
    <w:rPr>
      <w:rFonts w:eastAsia="Times New Roman"/>
      <w:sz w:val="20"/>
    </w:rPr>
  </w:style>
  <w:style w:type="character" w:customStyle="1" w:styleId="EndnotentextZchn">
    <w:name w:val="Endnotentext Zchn"/>
    <w:basedOn w:val="Absatz-Standardschriftart"/>
    <w:link w:val="Endnotentext"/>
    <w:rsid w:val="002F1804"/>
    <w:rPr>
      <w:rFonts w:ascii="Arial" w:eastAsia="Times New Roman" w:hAnsi="Arial"/>
      <w:lang w:val="en-GB"/>
    </w:rPr>
  </w:style>
  <w:style w:type="paragraph" w:styleId="Fu-Endnotenberschrift">
    <w:name w:val="Note Heading"/>
    <w:basedOn w:val="Standard"/>
    <w:next w:val="Standard"/>
    <w:link w:val="Fu-EndnotenberschriftZchn"/>
    <w:rsid w:val="002F1804"/>
    <w:pPr>
      <w:spacing w:after="0" w:line="240" w:lineRule="auto"/>
    </w:pPr>
    <w:rPr>
      <w:rFonts w:eastAsia="Times New Roman"/>
    </w:rPr>
  </w:style>
  <w:style w:type="character" w:customStyle="1" w:styleId="Fu-EndnotenberschriftZchn">
    <w:name w:val="Fuß/-Endnotenüberschrift Zchn"/>
    <w:basedOn w:val="Absatz-Standardschriftart"/>
    <w:link w:val="Fu-Endnotenberschrift"/>
    <w:rsid w:val="002F1804"/>
    <w:rPr>
      <w:rFonts w:ascii="Arial" w:eastAsia="Times New Roman" w:hAnsi="Arial"/>
      <w:sz w:val="22"/>
      <w:lang w:val="en-GB"/>
    </w:rPr>
  </w:style>
  <w:style w:type="paragraph" w:styleId="Gruformel">
    <w:name w:val="Closing"/>
    <w:basedOn w:val="Standard"/>
    <w:link w:val="GruformelZchn"/>
    <w:rsid w:val="002F1804"/>
    <w:pPr>
      <w:spacing w:after="0" w:line="240" w:lineRule="auto"/>
      <w:ind w:left="4252"/>
    </w:pPr>
    <w:rPr>
      <w:rFonts w:eastAsia="Times New Roman"/>
    </w:rPr>
  </w:style>
  <w:style w:type="character" w:customStyle="1" w:styleId="GruformelZchn">
    <w:name w:val="Grußformel Zchn"/>
    <w:basedOn w:val="Absatz-Standardschriftart"/>
    <w:link w:val="Gruformel"/>
    <w:rsid w:val="002F1804"/>
    <w:rPr>
      <w:rFonts w:ascii="Arial" w:eastAsia="Times New Roman" w:hAnsi="Arial"/>
      <w:sz w:val="22"/>
      <w:lang w:val="en-GB"/>
    </w:rPr>
  </w:style>
  <w:style w:type="paragraph" w:styleId="HTMLAdresse">
    <w:name w:val="HTML Address"/>
    <w:basedOn w:val="Standard"/>
    <w:link w:val="HTMLAdresseZchn"/>
    <w:rsid w:val="002F1804"/>
    <w:pPr>
      <w:spacing w:after="0" w:line="240" w:lineRule="auto"/>
    </w:pPr>
    <w:rPr>
      <w:rFonts w:eastAsia="Times New Roman"/>
      <w:i/>
      <w:iCs/>
    </w:rPr>
  </w:style>
  <w:style w:type="character" w:customStyle="1" w:styleId="HTMLAdresseZchn">
    <w:name w:val="HTML Adresse Zchn"/>
    <w:basedOn w:val="Absatz-Standardschriftart"/>
    <w:link w:val="HTMLAdresse"/>
    <w:rsid w:val="002F1804"/>
    <w:rPr>
      <w:rFonts w:ascii="Arial" w:eastAsia="Times New Roman" w:hAnsi="Arial"/>
      <w:i/>
      <w:iCs/>
      <w:sz w:val="22"/>
      <w:lang w:val="en-GB"/>
    </w:rPr>
  </w:style>
  <w:style w:type="paragraph" w:styleId="HTMLVorformatiert">
    <w:name w:val="HTML Preformatted"/>
    <w:basedOn w:val="Standard"/>
    <w:link w:val="HTMLVorformatiertZchn"/>
    <w:rsid w:val="002F1804"/>
    <w:pPr>
      <w:spacing w:after="0" w:line="240" w:lineRule="auto"/>
    </w:pPr>
    <w:rPr>
      <w:rFonts w:ascii="Consolas" w:eastAsia="Times New Roman" w:hAnsi="Consolas" w:cs="Consolas"/>
      <w:sz w:val="20"/>
    </w:rPr>
  </w:style>
  <w:style w:type="character" w:customStyle="1" w:styleId="HTMLVorformatiertZchn">
    <w:name w:val="HTML Vorformatiert Zchn"/>
    <w:basedOn w:val="Absatz-Standardschriftart"/>
    <w:link w:val="HTMLVorformatiert"/>
    <w:rsid w:val="002F1804"/>
    <w:rPr>
      <w:rFonts w:ascii="Consolas" w:eastAsia="Times New Roman" w:hAnsi="Consolas" w:cs="Consolas"/>
      <w:lang w:val="en-GB"/>
    </w:rPr>
  </w:style>
  <w:style w:type="paragraph" w:styleId="Index5">
    <w:name w:val="index 5"/>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berschrift">
    <w:name w:val="index heading"/>
    <w:basedOn w:val="Standard"/>
    <w:next w:val="Index1"/>
    <w:rsid w:val="002F180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ivesZitat">
    <w:name w:val="Intense Quote"/>
    <w:basedOn w:val="Standard"/>
    <w:next w:val="Standard"/>
    <w:link w:val="IntensivesZitatZchn"/>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ivesZitatZchn">
    <w:name w:val="Intensives Zitat Zchn"/>
    <w:basedOn w:val="Absatz-Standardschriftart"/>
    <w:link w:val="IntensivesZitat"/>
    <w:uiPriority w:val="30"/>
    <w:rsid w:val="002F1804"/>
    <w:rPr>
      <w:rFonts w:ascii="Arial" w:eastAsia="Times New Roman" w:hAnsi="Arial"/>
      <w:b/>
      <w:bCs/>
      <w:i/>
      <w:iCs/>
      <w:color w:val="5B9BD5" w:themeColor="accent1"/>
      <w:sz w:val="22"/>
      <w:lang w:val="en-GB"/>
    </w:rPr>
  </w:style>
  <w:style w:type="paragraph" w:styleId="KeinLeerraum">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e">
    <w:name w:val="List"/>
    <w:basedOn w:val="Standard"/>
    <w:rsid w:val="002F1804"/>
    <w:pPr>
      <w:ind w:left="283" w:hanging="283"/>
      <w:contextualSpacing/>
    </w:pPr>
    <w:rPr>
      <w:rFonts w:eastAsia="Times New Roman"/>
    </w:rPr>
  </w:style>
  <w:style w:type="paragraph" w:styleId="Liste2">
    <w:name w:val="List 2"/>
    <w:basedOn w:val="Standard"/>
    <w:rsid w:val="002F1804"/>
    <w:pPr>
      <w:ind w:left="566" w:hanging="283"/>
      <w:contextualSpacing/>
    </w:pPr>
    <w:rPr>
      <w:rFonts w:eastAsia="Times New Roman"/>
    </w:rPr>
  </w:style>
  <w:style w:type="paragraph" w:styleId="Liste3">
    <w:name w:val="List 3"/>
    <w:basedOn w:val="Standard"/>
    <w:rsid w:val="002F1804"/>
    <w:pPr>
      <w:ind w:left="849" w:hanging="283"/>
      <w:contextualSpacing/>
    </w:pPr>
    <w:rPr>
      <w:rFonts w:eastAsia="Times New Roman"/>
    </w:rPr>
  </w:style>
  <w:style w:type="paragraph" w:styleId="Liste4">
    <w:name w:val="List 4"/>
    <w:basedOn w:val="Standard"/>
    <w:rsid w:val="002F1804"/>
    <w:pPr>
      <w:ind w:left="1132" w:hanging="283"/>
      <w:contextualSpacing/>
    </w:pPr>
    <w:rPr>
      <w:rFonts w:eastAsia="Times New Roman"/>
    </w:rPr>
  </w:style>
  <w:style w:type="paragraph" w:styleId="Liste5">
    <w:name w:val="List 5"/>
    <w:basedOn w:val="Standard"/>
    <w:rsid w:val="002F1804"/>
    <w:pPr>
      <w:ind w:left="1415" w:hanging="283"/>
      <w:contextualSpacing/>
    </w:pPr>
    <w:rPr>
      <w:rFonts w:eastAsia="Times New Roman"/>
    </w:rPr>
  </w:style>
  <w:style w:type="paragraph" w:styleId="Listenfortsetzung">
    <w:name w:val="List Continue"/>
    <w:basedOn w:val="Standard"/>
    <w:rsid w:val="002F1804"/>
    <w:pPr>
      <w:spacing w:after="120"/>
      <w:ind w:left="283"/>
      <w:contextualSpacing/>
    </w:pPr>
    <w:rPr>
      <w:rFonts w:eastAsia="Times New Roman"/>
    </w:rPr>
  </w:style>
  <w:style w:type="paragraph" w:styleId="Listenfortsetzung2">
    <w:name w:val="List Continue 2"/>
    <w:basedOn w:val="Standard"/>
    <w:rsid w:val="002F1804"/>
    <w:pPr>
      <w:spacing w:after="120"/>
      <w:ind w:left="566"/>
      <w:contextualSpacing/>
    </w:pPr>
    <w:rPr>
      <w:rFonts w:eastAsia="Times New Roman"/>
    </w:rPr>
  </w:style>
  <w:style w:type="paragraph" w:styleId="Listenfortsetzung3">
    <w:name w:val="List Continue 3"/>
    <w:basedOn w:val="Standard"/>
    <w:rsid w:val="002F1804"/>
    <w:pPr>
      <w:spacing w:after="120"/>
      <w:ind w:left="849"/>
      <w:contextualSpacing/>
    </w:pPr>
    <w:rPr>
      <w:rFonts w:eastAsia="Times New Roman"/>
    </w:rPr>
  </w:style>
  <w:style w:type="paragraph" w:styleId="Listenfortsetzung4">
    <w:name w:val="List Continue 4"/>
    <w:basedOn w:val="Standard"/>
    <w:rsid w:val="002F1804"/>
    <w:pPr>
      <w:spacing w:after="120"/>
      <w:ind w:left="1132"/>
      <w:contextualSpacing/>
    </w:pPr>
    <w:rPr>
      <w:rFonts w:eastAsia="Times New Roman"/>
    </w:rPr>
  </w:style>
  <w:style w:type="paragraph" w:styleId="Listenfortsetzung5">
    <w:name w:val="List Continue 5"/>
    <w:basedOn w:val="Standard"/>
    <w:rsid w:val="002F1804"/>
    <w:pPr>
      <w:spacing w:after="120"/>
      <w:ind w:left="1415"/>
      <w:contextualSpacing/>
    </w:pPr>
    <w:rPr>
      <w:rFonts w:eastAsia="Times New Roman"/>
    </w:rPr>
  </w:style>
  <w:style w:type="paragraph" w:styleId="Listennummer2">
    <w:name w:val="List Number 2"/>
    <w:basedOn w:val="Standard"/>
    <w:rsid w:val="002F1804"/>
    <w:pPr>
      <w:numPr>
        <w:numId w:val="34"/>
      </w:numPr>
      <w:contextualSpacing/>
    </w:pPr>
    <w:rPr>
      <w:rFonts w:eastAsia="Times New Roman"/>
    </w:rPr>
  </w:style>
  <w:style w:type="paragraph" w:styleId="Listennummer3">
    <w:name w:val="List Number 3"/>
    <w:basedOn w:val="Standard"/>
    <w:rsid w:val="002F1804"/>
    <w:pPr>
      <w:numPr>
        <w:numId w:val="35"/>
      </w:numPr>
      <w:contextualSpacing/>
    </w:pPr>
    <w:rPr>
      <w:rFonts w:eastAsia="Times New Roman"/>
    </w:rPr>
  </w:style>
  <w:style w:type="paragraph" w:styleId="Listennummer4">
    <w:name w:val="List Number 4"/>
    <w:basedOn w:val="Standard"/>
    <w:rsid w:val="002F1804"/>
    <w:pPr>
      <w:numPr>
        <w:numId w:val="36"/>
      </w:numPr>
      <w:contextualSpacing/>
    </w:pPr>
    <w:rPr>
      <w:rFonts w:eastAsia="Times New Roman"/>
    </w:rPr>
  </w:style>
  <w:style w:type="paragraph" w:styleId="Listennummer5">
    <w:name w:val="List Number 5"/>
    <w:basedOn w:val="Standard"/>
    <w:rsid w:val="002F1804"/>
    <w:pPr>
      <w:numPr>
        <w:numId w:val="37"/>
      </w:numPr>
      <w:contextualSpacing/>
    </w:pPr>
    <w:rPr>
      <w:rFonts w:eastAsia="Times New Roman"/>
    </w:rPr>
  </w:style>
  <w:style w:type="paragraph" w:styleId="Literaturverzeichnis">
    <w:name w:val="Bibliography"/>
    <w:basedOn w:val="Standard"/>
    <w:next w:val="Standard"/>
    <w:uiPriority w:val="37"/>
    <w:semiHidden/>
    <w:unhideWhenUsed/>
    <w:rsid w:val="002F1804"/>
    <w:rPr>
      <w:rFonts w:eastAsia="Times New Roman"/>
    </w:rPr>
  </w:style>
  <w:style w:type="paragraph" w:styleId="Makrotext">
    <w:name w:val="macro"/>
    <w:link w:val="MakrotextZchn"/>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krotextZchn">
    <w:name w:val="Makrotext Zchn"/>
    <w:basedOn w:val="Absatz-Standardschriftart"/>
    <w:link w:val="Makrotext"/>
    <w:rsid w:val="002F1804"/>
    <w:rPr>
      <w:rFonts w:ascii="Consolas" w:eastAsia="Times New Roman" w:hAnsi="Consolas" w:cs="Consolas"/>
      <w:lang w:val="en-GB"/>
    </w:rPr>
  </w:style>
  <w:style w:type="paragraph" w:styleId="Nachrichtenkopf">
    <w:name w:val="Message Header"/>
    <w:basedOn w:val="Standard"/>
    <w:link w:val="NachrichtenkopfZchn"/>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2F1804"/>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2F1804"/>
    <w:pPr>
      <w:spacing w:after="0" w:line="240" w:lineRule="auto"/>
    </w:pPr>
    <w:rPr>
      <w:rFonts w:ascii="Consolas" w:eastAsia="Times New Roman" w:hAnsi="Consolas" w:cs="Consolas"/>
      <w:sz w:val="21"/>
      <w:szCs w:val="21"/>
    </w:rPr>
  </w:style>
  <w:style w:type="character" w:customStyle="1" w:styleId="NurTextZchn">
    <w:name w:val="Nur Text Zchn"/>
    <w:basedOn w:val="Absatz-Standardschriftart"/>
    <w:link w:val="NurText"/>
    <w:rsid w:val="002F1804"/>
    <w:rPr>
      <w:rFonts w:ascii="Consolas" w:eastAsia="Times New Roman" w:hAnsi="Consolas" w:cs="Consolas"/>
      <w:sz w:val="21"/>
      <w:szCs w:val="21"/>
      <w:lang w:val="en-GB"/>
    </w:rPr>
  </w:style>
  <w:style w:type="paragraph" w:styleId="Rechtsgrundlagenverzeichnis">
    <w:name w:val="table of authoriti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Textkrper-Erstzeileneinzug">
    <w:name w:val="Body Text First Indent"/>
    <w:basedOn w:val="Textkrper"/>
    <w:link w:val="Textkrper-Erstzeileneinzug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TextkrperZchn">
    <w:name w:val="Textkörper Zchn"/>
    <w:basedOn w:val="Absatz-Standardschriftart"/>
    <w:link w:val="Textkrper"/>
    <w:rsid w:val="002F1804"/>
    <w:rPr>
      <w:b/>
      <w:snapToGrid w:val="0"/>
    </w:rPr>
  </w:style>
  <w:style w:type="character" w:customStyle="1" w:styleId="Textkrper-ErstzeileneinzugZchn">
    <w:name w:val="Textkörper-Erstzeileneinzug Zchn"/>
    <w:basedOn w:val="TextkrperZchn"/>
    <w:link w:val="Textkrper-Erstzeileneinzug"/>
    <w:rsid w:val="002F1804"/>
    <w:rPr>
      <w:rFonts w:ascii="Arial" w:eastAsia="Times New Roman" w:hAnsi="Arial"/>
      <w:b w:val="0"/>
      <w:snapToGrid/>
      <w:sz w:val="22"/>
      <w:lang w:val="en-GB"/>
    </w:rPr>
  </w:style>
  <w:style w:type="paragraph" w:styleId="Textkrper-Erstzeileneinzug2">
    <w:name w:val="Body Text First Indent 2"/>
    <w:basedOn w:val="Textkrper-Zeileneinzug"/>
    <w:link w:val="Textkrper-Erstzeileneinzug2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Textkrper-ZeileneinzugZchn">
    <w:name w:val="Textkörper-Zeileneinzug Zchn"/>
    <w:basedOn w:val="Absatz-Standardschriftart"/>
    <w:link w:val="Textkrper-Zeileneinzug"/>
    <w:rsid w:val="002F1804"/>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2F1804"/>
    <w:rPr>
      <w:rFonts w:ascii="Arial" w:eastAsia="Times New Roman" w:hAnsi="Arial"/>
      <w:snapToGrid/>
      <w:sz w:val="22"/>
      <w:lang w:val="en-GB"/>
    </w:rPr>
  </w:style>
  <w:style w:type="paragraph" w:styleId="Umschlagabsenderadresse">
    <w:name w:val="envelope return"/>
    <w:basedOn w:val="Standard"/>
    <w:rsid w:val="002F1804"/>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2F1804"/>
    <w:pPr>
      <w:spacing w:after="0" w:line="240" w:lineRule="auto"/>
      <w:ind w:left="4252"/>
    </w:pPr>
    <w:rPr>
      <w:rFonts w:eastAsia="Times New Roman"/>
    </w:rPr>
  </w:style>
  <w:style w:type="character" w:customStyle="1" w:styleId="UnterschriftZchn">
    <w:name w:val="Unterschrift Zchn"/>
    <w:basedOn w:val="Absatz-Standardschriftart"/>
    <w:link w:val="Unterschrift"/>
    <w:rsid w:val="002F1804"/>
    <w:rPr>
      <w:rFonts w:ascii="Arial" w:eastAsia="Times New Roman" w:hAnsi="Arial"/>
      <w:sz w:val="22"/>
      <w:lang w:val="en-GB"/>
    </w:rPr>
  </w:style>
  <w:style w:type="paragraph" w:styleId="Zitat">
    <w:name w:val="Quote"/>
    <w:basedOn w:val="Standard"/>
    <w:next w:val="Standard"/>
    <w:link w:val="ZitatZchn"/>
    <w:uiPriority w:val="29"/>
    <w:qFormat/>
    <w:rsid w:val="002F1804"/>
    <w:rPr>
      <w:rFonts w:eastAsia="Times New Roman"/>
      <w:i/>
      <w:iCs/>
      <w:color w:val="000000" w:themeColor="text1"/>
    </w:rPr>
  </w:style>
  <w:style w:type="character" w:customStyle="1" w:styleId="ZitatZchn">
    <w:name w:val="Zitat Zchn"/>
    <w:basedOn w:val="Absatz-Standardschriftart"/>
    <w:link w:val="Zitat"/>
    <w:uiPriority w:val="29"/>
    <w:rsid w:val="002F1804"/>
    <w:rPr>
      <w:rFonts w:ascii="Arial" w:eastAsia="Times New Roman" w:hAnsi="Arial"/>
      <w:i/>
      <w:iCs/>
      <w:color w:val="000000" w:themeColor="text1"/>
      <w:sz w:val="22"/>
      <w:lang w:val="en-GB"/>
    </w:rPr>
  </w:style>
  <w:style w:type="paragraph" w:customStyle="1" w:styleId="Referenzen">
    <w:name w:val="Referenzen"/>
    <w:basedOn w:val="Standard"/>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Standard"/>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4385-267B-4645-970D-829EE713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47</Pages>
  <Words>9370</Words>
  <Characters>53412</Characters>
  <Application>Microsoft Office Word</Application>
  <DocSecurity>0</DocSecurity>
  <Lines>445</Lines>
  <Paragraphs>125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62657</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rq</cp:lastModifiedBy>
  <cp:revision>2</cp:revision>
  <cp:lastPrinted>2007-09-04T14:05:00Z</cp:lastPrinted>
  <dcterms:created xsi:type="dcterms:W3CDTF">2019-05-10T13:58:00Z</dcterms:created>
  <dcterms:modified xsi:type="dcterms:W3CDTF">2019-05-10T13:58:00Z</dcterms:modified>
</cp:coreProperties>
</file>