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80F1F" w14:textId="77777777" w:rsidR="00494D75" w:rsidRPr="00D216D7" w:rsidRDefault="00494D75" w:rsidP="00494D75">
      <w:pPr>
        <w:pStyle w:val="Haupttitel1"/>
      </w:pPr>
      <w:bookmarkStart w:id="0" w:name="titel"/>
      <w:r w:rsidRPr="00D216D7">
        <w:t>Common.SECC</w:t>
      </w:r>
    </w:p>
    <w:p w14:paraId="5F88E882" w14:textId="3B82F95B" w:rsidR="00494D75" w:rsidRPr="00494D75" w:rsidRDefault="00494D75" w:rsidP="00494D75">
      <w:pPr>
        <w:pStyle w:val="Haupttitel"/>
      </w:pPr>
      <w:r w:rsidRPr="00494D75">
        <w:t>Rule Book</w:t>
      </w:r>
    </w:p>
    <w:p w14:paraId="224CB1AC" w14:textId="77777777" w:rsidR="00494D75" w:rsidRPr="00494D75" w:rsidRDefault="00494D75" w:rsidP="00494D75">
      <w:pPr>
        <w:pStyle w:val="Haupttitel"/>
      </w:pPr>
    </w:p>
    <w:p w14:paraId="7348E348" w14:textId="77777777" w:rsidR="00494D75" w:rsidRPr="00494D75" w:rsidRDefault="00494D75" w:rsidP="00494D75">
      <w:pPr>
        <w:pStyle w:val="Haupttitel"/>
      </w:pPr>
      <w:r w:rsidRPr="00494D75">
        <w:t xml:space="preserve">Attachment </w:t>
      </w:r>
      <w:r w:rsidR="0046697B">
        <w:t>2</w:t>
      </w:r>
      <w:r w:rsidRPr="00494D75">
        <w:t xml:space="preserve"> to Annex 3</w:t>
      </w:r>
    </w:p>
    <w:p w14:paraId="4E442C27" w14:textId="77777777" w:rsidR="00494D75" w:rsidRPr="00494D75" w:rsidRDefault="00494D75" w:rsidP="00494D75">
      <w:pPr>
        <w:pStyle w:val="Haupttitel"/>
      </w:pPr>
    </w:p>
    <w:p w14:paraId="285EBCB2" w14:textId="77777777" w:rsidR="00494D75" w:rsidRPr="00494D75" w:rsidRDefault="00494D75" w:rsidP="00494D75">
      <w:pPr>
        <w:pStyle w:val="Haupttitel"/>
      </w:pPr>
      <w:r w:rsidRPr="00494D75">
        <w:t>Template for</w:t>
      </w:r>
    </w:p>
    <w:p w14:paraId="5579BB0D" w14:textId="77777777" w:rsidR="00494D75" w:rsidRPr="00494D75" w:rsidRDefault="00494D75" w:rsidP="00494D75">
      <w:pPr>
        <w:pStyle w:val="Haupttitel"/>
      </w:pPr>
      <w:r w:rsidRPr="00494D75">
        <w:t xml:space="preserve">Evaluation Technical Report (ETR) – </w:t>
      </w:r>
      <w:r w:rsidR="00906BB2">
        <w:br/>
      </w:r>
      <w:r w:rsidRPr="00494D75">
        <w:t>Part A</w:t>
      </w:r>
      <w:r w:rsidR="00C9487B">
        <w:t>GD &amp; ADV</w:t>
      </w:r>
      <w:bookmarkEnd w:id="0"/>
    </w:p>
    <w:p w14:paraId="3A09B904" w14:textId="37306D8E" w:rsidR="00494D75" w:rsidRPr="00A6206B" w:rsidRDefault="00494D75" w:rsidP="00494D75">
      <w:pPr>
        <w:spacing w:before="840"/>
        <w:jc w:val="center"/>
        <w:rPr>
          <w:lang w:val="en-US"/>
        </w:rPr>
      </w:pPr>
      <w:bookmarkStart w:id="1" w:name="version"/>
      <w:r w:rsidRPr="00A6206B">
        <w:rPr>
          <w:lang w:val="en-US"/>
        </w:rPr>
        <w:t xml:space="preserve">Version </w:t>
      </w:r>
      <w:r w:rsidR="007C3CED">
        <w:rPr>
          <w:lang w:val="en-US"/>
        </w:rPr>
        <w:t>2</w:t>
      </w:r>
      <w:r>
        <w:rPr>
          <w:lang w:val="en-US"/>
        </w:rPr>
        <w:t>.</w:t>
      </w:r>
      <w:r w:rsidR="00523E2B">
        <w:rPr>
          <w:lang w:val="en-US"/>
        </w:rPr>
        <w:t>2</w:t>
      </w:r>
      <w:bookmarkEnd w:id="1"/>
    </w:p>
    <w:p w14:paraId="220B9962" w14:textId="366D099E" w:rsidR="00494D75" w:rsidRPr="000E0134" w:rsidRDefault="008630BC" w:rsidP="00494D75">
      <w:pPr>
        <w:jc w:val="center"/>
      </w:pPr>
      <w:bookmarkStart w:id="2" w:name="datum"/>
      <w:r>
        <w:t>22 December</w:t>
      </w:r>
      <w:r w:rsidR="00523E2B">
        <w:t xml:space="preserve"> 2020</w:t>
      </w:r>
      <w:bookmarkEnd w:id="2"/>
    </w:p>
    <w:p w14:paraId="320810A8" w14:textId="77777777" w:rsidR="00494D75" w:rsidRDefault="00494D75" w:rsidP="00494D75">
      <w:pPr>
        <w:sectPr w:rsidR="00494D75" w:rsidSect="00494D75">
          <w:headerReference w:type="even" r:id="rId8"/>
          <w:headerReference w:type="default" r:id="rId9"/>
          <w:footerReference w:type="even" r:id="rId10"/>
          <w:footerReference w:type="default" r:id="rId11"/>
          <w:headerReference w:type="first" r:id="rId12"/>
          <w:footerReference w:type="first" r:id="rId13"/>
          <w:pgSz w:w="11907" w:h="16840" w:code="9"/>
          <w:pgMar w:top="2381" w:right="1418" w:bottom="1588" w:left="1418" w:header="510" w:footer="1276" w:gutter="0"/>
          <w:pgNumType w:start="1"/>
          <w:cols w:space="720"/>
          <w:titlePg/>
          <w:docGrid w:linePitch="299"/>
        </w:sectPr>
      </w:pPr>
    </w:p>
    <w:p w14:paraId="7A73BE84" w14:textId="77777777" w:rsidR="009D0A47" w:rsidRPr="00853236" w:rsidRDefault="009D0A47" w:rsidP="009D0A47">
      <w:pPr>
        <w:pBdr>
          <w:top w:val="single" w:sz="4" w:space="1" w:color="auto"/>
        </w:pBdr>
        <w:spacing w:line="240" w:lineRule="auto"/>
        <w:jc w:val="center"/>
        <w:rPr>
          <w:b/>
          <w:sz w:val="48"/>
        </w:rPr>
      </w:pPr>
      <w:r w:rsidRPr="00853236">
        <w:rPr>
          <w:b/>
          <w:sz w:val="48"/>
        </w:rPr>
        <w:lastRenderedPageBreak/>
        <w:t>Single Evaluation Report</w:t>
      </w:r>
    </w:p>
    <w:p w14:paraId="4560C4B7" w14:textId="77777777" w:rsidR="00AE39F6" w:rsidRPr="00AE39F6" w:rsidRDefault="00AE39F6" w:rsidP="00AE39F6">
      <w:pPr>
        <w:spacing w:after="0" w:line="240" w:lineRule="auto"/>
        <w:jc w:val="center"/>
        <w:rPr>
          <w:rFonts w:eastAsia="Times New Roman"/>
          <w:sz w:val="24"/>
        </w:rPr>
      </w:pPr>
      <w:r w:rsidRPr="00AE39F6">
        <w:rPr>
          <w:rFonts w:eastAsia="Times New Roman"/>
          <w:sz w:val="24"/>
        </w:rPr>
        <w:t>as part of the</w:t>
      </w:r>
    </w:p>
    <w:p w14:paraId="2C677693" w14:textId="77777777" w:rsidR="009D0A47" w:rsidRDefault="00AE39F6" w:rsidP="00AE39F6">
      <w:pPr>
        <w:spacing w:after="0" w:line="240" w:lineRule="auto"/>
        <w:jc w:val="center"/>
        <w:rPr>
          <w:rFonts w:eastAsia="Times New Roman"/>
          <w:sz w:val="24"/>
        </w:rPr>
      </w:pPr>
      <w:r w:rsidRPr="00AE39F6">
        <w:rPr>
          <w:rFonts w:eastAsia="Times New Roman"/>
          <w:sz w:val="24"/>
        </w:rPr>
        <w:t>Evaluation Technical Report</w:t>
      </w:r>
    </w:p>
    <w:p w14:paraId="183CB3EE" w14:textId="77777777" w:rsidR="00EC7A21" w:rsidRPr="00853236" w:rsidRDefault="00AE39F6" w:rsidP="00AE39F6">
      <w:pPr>
        <w:spacing w:before="240" w:line="240" w:lineRule="auto"/>
        <w:jc w:val="center"/>
        <w:rPr>
          <w:b/>
          <w:sz w:val="32"/>
          <w:szCs w:val="32"/>
        </w:rPr>
      </w:pPr>
      <w:r w:rsidRPr="00AE39F6">
        <w:rPr>
          <w:b/>
          <w:sz w:val="32"/>
          <w:szCs w:val="32"/>
        </w:rPr>
        <w:t xml:space="preserve">ETR-Part </w:t>
      </w:r>
      <w:bookmarkStart w:id="3" w:name="text_etr_part"/>
      <w:r w:rsidR="00EC7A21" w:rsidRPr="00853236">
        <w:rPr>
          <w:b/>
          <w:sz w:val="32"/>
          <w:szCs w:val="32"/>
        </w:rPr>
        <w:t>A</w:t>
      </w:r>
      <w:r w:rsidR="00906BB2">
        <w:rPr>
          <w:b/>
          <w:sz w:val="32"/>
          <w:szCs w:val="32"/>
        </w:rPr>
        <w:t>GD &amp; ADV</w:t>
      </w:r>
      <w:bookmarkEnd w:id="3"/>
    </w:p>
    <w:p w14:paraId="6BCF72B9" w14:textId="77777777" w:rsidR="009D0A47" w:rsidRPr="00853236" w:rsidRDefault="009D0A47" w:rsidP="009D4682">
      <w:pPr>
        <w:spacing w:before="160" w:line="240" w:lineRule="auto"/>
        <w:jc w:val="center"/>
        <w:rPr>
          <w:b/>
          <w:bCs/>
          <w:sz w:val="32"/>
        </w:rPr>
      </w:pPr>
      <w:r w:rsidRPr="00853236">
        <w:rPr>
          <w:b/>
          <w:bCs/>
          <w:sz w:val="32"/>
        </w:rPr>
        <w:t>Evaluation of CC Assurance Class</w:t>
      </w:r>
      <w:r w:rsidR="00906BB2">
        <w:rPr>
          <w:b/>
          <w:bCs/>
          <w:sz w:val="32"/>
        </w:rPr>
        <w:t>es</w:t>
      </w:r>
      <w:r w:rsidRPr="00853236">
        <w:rPr>
          <w:b/>
          <w:bCs/>
          <w:sz w:val="32"/>
        </w:rPr>
        <w:t xml:space="preserve"> </w:t>
      </w:r>
      <w:bookmarkStart w:id="4" w:name="text_cc_aspect"/>
      <w:r w:rsidRPr="00853236">
        <w:rPr>
          <w:b/>
          <w:bCs/>
          <w:sz w:val="32"/>
        </w:rPr>
        <w:t>A</w:t>
      </w:r>
      <w:r w:rsidR="00906BB2">
        <w:rPr>
          <w:b/>
          <w:bCs/>
          <w:sz w:val="32"/>
        </w:rPr>
        <w:t>GD &amp; ADV</w:t>
      </w:r>
      <w:bookmarkEnd w:id="4"/>
    </w:p>
    <w:p w14:paraId="10710511" w14:textId="77777777" w:rsidR="009D0A47" w:rsidRPr="00853236" w:rsidRDefault="00C62B86" w:rsidP="009D0A47">
      <w:pPr>
        <w:pBdr>
          <w:bottom w:val="single" w:sz="4" w:space="1" w:color="auto"/>
        </w:pBdr>
        <w:spacing w:after="0" w:line="240" w:lineRule="auto"/>
        <w:jc w:val="center"/>
        <w:rPr>
          <w:b/>
          <w:sz w:val="24"/>
        </w:rPr>
      </w:pPr>
      <w:r w:rsidRPr="00853236">
        <w:rPr>
          <w:b/>
          <w:sz w:val="24"/>
        </w:rPr>
        <w:t xml:space="preserve">Evaluation Assurance </w:t>
      </w:r>
      <w:r w:rsidR="009D0A47" w:rsidRPr="00853236">
        <w:rPr>
          <w:b/>
          <w:sz w:val="24"/>
        </w:rPr>
        <w:t xml:space="preserve">Level </w:t>
      </w:r>
      <w:bookmarkStart w:id="5" w:name="text_eal"/>
      <w:r w:rsidR="009D0A47" w:rsidRPr="00E010CD">
        <w:rPr>
          <w:b/>
          <w:sz w:val="24"/>
        </w:rPr>
        <w:t>EAL</w:t>
      </w:r>
      <w:r w:rsidR="002F0882" w:rsidRPr="00E010CD">
        <w:rPr>
          <w:b/>
          <w:sz w:val="24"/>
        </w:rPr>
        <w:t>-POI</w:t>
      </w:r>
      <w:bookmarkEnd w:id="5"/>
    </w:p>
    <w:p w14:paraId="5ADC1958" w14:textId="77777777" w:rsidR="009D4682" w:rsidRDefault="009D4682" w:rsidP="009D4682">
      <w:pPr>
        <w:pStyle w:val="Titlepagesmall"/>
      </w:pPr>
    </w:p>
    <w:p w14:paraId="48C51956" w14:textId="4A0B7B2E" w:rsidR="009D4682" w:rsidRPr="000A0E94" w:rsidRDefault="009D4682" w:rsidP="009D4682">
      <w:pPr>
        <w:pStyle w:val="Titlepagesmall"/>
      </w:pPr>
      <w:r w:rsidRPr="000A0E94">
        <w:t>Version:</w:t>
      </w:r>
      <w:r w:rsidRPr="000A0E94">
        <w:br/>
      </w:r>
      <w:r w:rsidRPr="00CF5729">
        <w:rPr>
          <w:color w:val="FF0000"/>
        </w:rPr>
        <w:fldChar w:fldCharType="begin"/>
      </w:r>
      <w:r w:rsidR="00CF5729" w:rsidRPr="00CF5729">
        <w:rPr>
          <w:color w:val="FF0000"/>
        </w:rPr>
        <w:instrText xml:space="preserve"> REF doc</w:instrText>
      </w:r>
      <w:r w:rsidRPr="00CF5729">
        <w:rPr>
          <w:color w:val="FF0000"/>
        </w:rPr>
        <w:instrText xml:space="preserve">_version  \* MERGEFORMAT </w:instrText>
      </w:r>
      <w:r w:rsidRPr="00CF5729">
        <w:rPr>
          <w:color w:val="FF0000"/>
        </w:rPr>
        <w:fldChar w:fldCharType="separate"/>
      </w:r>
      <w:r w:rsidR="008D3C7B" w:rsidRPr="008D3C7B">
        <w:rPr>
          <w:bCs/>
          <w:color w:val="FF0000"/>
        </w:rPr>
        <w:t>##Version</w:t>
      </w:r>
      <w:r w:rsidRPr="00CF5729">
        <w:rPr>
          <w:color w:val="FF0000"/>
        </w:rPr>
        <w:fldChar w:fldCharType="end"/>
      </w:r>
    </w:p>
    <w:p w14:paraId="4C69E650" w14:textId="5D680751" w:rsidR="009D4682" w:rsidRPr="000A0E94" w:rsidRDefault="009D4682" w:rsidP="009D4682">
      <w:pPr>
        <w:pStyle w:val="Titlepagesmall"/>
      </w:pPr>
      <w:r w:rsidRPr="000A0E94">
        <w:t>Date:</w:t>
      </w:r>
      <w:r w:rsidRPr="000A0E94">
        <w:br/>
      </w:r>
      <w:r w:rsidRPr="00002D4C">
        <w:rPr>
          <w:color w:val="FF0000"/>
        </w:rPr>
        <w:fldChar w:fldCharType="begin"/>
      </w:r>
      <w:r w:rsidRPr="00002D4C">
        <w:rPr>
          <w:color w:val="FF0000"/>
        </w:rPr>
        <w:instrText xml:space="preserve"> REF text_date  \* MERGEFORMAT </w:instrText>
      </w:r>
      <w:r w:rsidRPr="00002D4C">
        <w:rPr>
          <w:color w:val="FF0000"/>
        </w:rPr>
        <w:fldChar w:fldCharType="separate"/>
      </w:r>
      <w:r w:rsidR="008D3C7B" w:rsidRPr="00B3100B">
        <w:rPr>
          <w:color w:val="FF0000"/>
        </w:rPr>
        <w:t>##Date</w:t>
      </w:r>
      <w:r w:rsidRPr="00002D4C">
        <w:rPr>
          <w:color w:val="FF0000"/>
        </w:rPr>
        <w:fldChar w:fldCharType="end"/>
      </w:r>
    </w:p>
    <w:p w14:paraId="15B55E63" w14:textId="065AA153" w:rsidR="009D4682" w:rsidRPr="00D91513" w:rsidRDefault="009D4682" w:rsidP="009D4682">
      <w:pPr>
        <w:pStyle w:val="Titlepagesmall"/>
      </w:pPr>
      <w:r w:rsidRPr="00D91513">
        <w:t>Filename:</w:t>
      </w:r>
      <w:r w:rsidRPr="00D91513">
        <w:br/>
      </w:r>
      <w:r w:rsidRPr="009D4682">
        <w:rPr>
          <w:color w:val="000000"/>
        </w:rPr>
        <w:fldChar w:fldCharType="begin"/>
      </w:r>
      <w:r w:rsidRPr="009D4682">
        <w:rPr>
          <w:color w:val="000000"/>
        </w:rPr>
        <w:instrText xml:space="preserve"> FILENAME  \* MERGEFORMAT </w:instrText>
      </w:r>
      <w:r w:rsidRPr="009D4682">
        <w:rPr>
          <w:color w:val="000000"/>
        </w:rPr>
        <w:fldChar w:fldCharType="separate"/>
      </w:r>
      <w:r w:rsidR="008D3C7B">
        <w:rPr>
          <w:noProof/>
          <w:color w:val="000000"/>
        </w:rPr>
        <w:t>Attachment-2-for-Annex-3-AGD-ADV.docx</w:t>
      </w:r>
      <w:r w:rsidRPr="009D4682">
        <w:rPr>
          <w:color w:val="000000"/>
        </w:rPr>
        <w:fldChar w:fldCharType="end"/>
      </w:r>
    </w:p>
    <w:p w14:paraId="69F2AED7" w14:textId="49835769" w:rsidR="009D4682" w:rsidRPr="000A0E94" w:rsidRDefault="009D4682" w:rsidP="009D4682">
      <w:pPr>
        <w:pStyle w:val="Titlepagesmall"/>
        <w:rPr>
          <w:b/>
          <w:bCs/>
        </w:rPr>
      </w:pPr>
      <w:r w:rsidRPr="000A0E94">
        <w:t>Product:</w:t>
      </w:r>
      <w:r w:rsidRPr="000A0E94">
        <w:br/>
      </w:r>
      <w:r w:rsidRPr="00002D4C">
        <w:rPr>
          <w:color w:val="FF0000"/>
        </w:rPr>
        <w:fldChar w:fldCharType="begin"/>
      </w:r>
      <w:r w:rsidRPr="00002D4C">
        <w:rPr>
          <w:color w:val="FF0000"/>
        </w:rPr>
        <w:instrText xml:space="preserve"> REF text_product_long  \* MERGEFORMAT </w:instrText>
      </w:r>
      <w:r w:rsidRPr="00002D4C">
        <w:rPr>
          <w:color w:val="FF0000"/>
        </w:rPr>
        <w:fldChar w:fldCharType="separate"/>
      </w:r>
      <w:r w:rsidR="008D3C7B" w:rsidRPr="00B3100B">
        <w:rPr>
          <w:color w:val="FF0000"/>
        </w:rPr>
        <w:t>##TOE name (long)</w:t>
      </w:r>
      <w:r w:rsidRPr="00002D4C">
        <w:rPr>
          <w:color w:val="FF0000"/>
        </w:rPr>
        <w:fldChar w:fldCharType="end"/>
      </w:r>
    </w:p>
    <w:p w14:paraId="1E2A54C2" w14:textId="3D082728" w:rsidR="009D4682" w:rsidRPr="000A0E94" w:rsidRDefault="009D4682" w:rsidP="009D4682">
      <w:pPr>
        <w:pStyle w:val="Titlepagesmall"/>
      </w:pPr>
      <w:r w:rsidRPr="000A0E94">
        <w:t>Developer:</w:t>
      </w:r>
      <w:r w:rsidRPr="000A0E94">
        <w:br/>
      </w:r>
      <w:r w:rsidRPr="00002D4C">
        <w:rPr>
          <w:color w:val="FF0000"/>
        </w:rPr>
        <w:fldChar w:fldCharType="begin"/>
      </w:r>
      <w:r w:rsidRPr="00002D4C">
        <w:rPr>
          <w:color w:val="FF0000"/>
        </w:rPr>
        <w:instrText xml:space="preserve"> REF text_sponsor_short \h  \* MERGEFORMAT </w:instrText>
      </w:r>
      <w:r w:rsidRPr="00002D4C">
        <w:rPr>
          <w:color w:val="FF0000"/>
        </w:rPr>
      </w:r>
      <w:r w:rsidRPr="00002D4C">
        <w:rPr>
          <w:color w:val="FF0000"/>
        </w:rPr>
        <w:fldChar w:fldCharType="separate"/>
      </w:r>
      <w:r w:rsidR="008D3C7B" w:rsidRPr="00B3100B">
        <w:rPr>
          <w:color w:val="FF0000"/>
        </w:rPr>
        <w:t>##Sponsor (short)</w:t>
      </w:r>
      <w:r w:rsidRPr="00002D4C">
        <w:rPr>
          <w:color w:val="FF0000"/>
        </w:rPr>
        <w:fldChar w:fldCharType="end"/>
      </w:r>
      <w:r w:rsidRPr="00002D4C">
        <w:rPr>
          <w:color w:val="FF0000"/>
        </w:rPr>
        <w:br/>
      </w:r>
      <w:bookmarkStart w:id="6" w:name="text_address_sponsor"/>
      <w:r w:rsidRPr="00002D4C">
        <w:rPr>
          <w:color w:val="FF0000"/>
        </w:rPr>
        <w:t>##Address sponsor</w:t>
      </w:r>
      <w:bookmarkEnd w:id="6"/>
    </w:p>
    <w:p w14:paraId="59026A78" w14:textId="77777777" w:rsidR="009D4682" w:rsidRPr="000A0E94" w:rsidRDefault="009D4682" w:rsidP="009D4682">
      <w:pPr>
        <w:pStyle w:val="Titlepagesmall"/>
      </w:pPr>
    </w:p>
    <w:p w14:paraId="4CBB6F2F" w14:textId="3B1AE982" w:rsidR="009D4682" w:rsidRPr="000A0E94" w:rsidRDefault="009D4682" w:rsidP="009D4682">
      <w:pPr>
        <w:pStyle w:val="Titlepagesmall"/>
      </w:pPr>
      <w:r w:rsidRPr="000A0E94">
        <w:t>Evaluation Facility:</w:t>
      </w:r>
      <w:r w:rsidRPr="000A0E94">
        <w:br/>
      </w:r>
      <w:r w:rsidRPr="00002D4C">
        <w:rPr>
          <w:color w:val="FF0000"/>
        </w:rPr>
        <w:fldChar w:fldCharType="begin"/>
      </w:r>
      <w:r w:rsidRPr="00002D4C">
        <w:rPr>
          <w:color w:val="FF0000"/>
        </w:rPr>
        <w:instrText xml:space="preserve"> REF text_Evaluation_facility \h  \* MERGEFORMAT </w:instrText>
      </w:r>
      <w:r w:rsidRPr="00002D4C">
        <w:rPr>
          <w:color w:val="FF0000"/>
        </w:rPr>
      </w:r>
      <w:r w:rsidRPr="00002D4C">
        <w:rPr>
          <w:color w:val="FF0000"/>
        </w:rPr>
        <w:fldChar w:fldCharType="separate"/>
      </w:r>
      <w:r w:rsidR="008D3C7B" w:rsidRPr="00B3100B">
        <w:rPr>
          <w:color w:val="FF0000"/>
        </w:rPr>
        <w:t>##Evaluation facility</w:t>
      </w:r>
      <w:r w:rsidRPr="00002D4C">
        <w:rPr>
          <w:color w:val="FF0000"/>
        </w:rPr>
        <w:fldChar w:fldCharType="end"/>
      </w:r>
    </w:p>
    <w:p w14:paraId="4DA54600" w14:textId="77777777" w:rsidR="009D4682" w:rsidRPr="000A0E94" w:rsidRDefault="009D4682" w:rsidP="009D4682">
      <w:pPr>
        <w:pStyle w:val="Titlepagesmall"/>
      </w:pPr>
    </w:p>
    <w:p w14:paraId="587B455D" w14:textId="77777777" w:rsidR="009D4682" w:rsidRPr="000A0E94" w:rsidRDefault="009D4682" w:rsidP="009D4682">
      <w:pPr>
        <w:pStyle w:val="Titlepagesmall"/>
      </w:pPr>
      <w:r w:rsidRPr="000A0E94">
        <w:t>Registration ID:</w:t>
      </w:r>
      <w:r w:rsidRPr="000A0E94">
        <w:br/>
        <w:t>for future use</w:t>
      </w:r>
    </w:p>
    <w:p w14:paraId="0C20F90C" w14:textId="77777777" w:rsidR="009D4682" w:rsidRPr="000A0E94" w:rsidRDefault="009D4682" w:rsidP="009D4682">
      <w:pPr>
        <w:pStyle w:val="Titlepagesmall"/>
      </w:pPr>
      <w:r w:rsidRPr="000A0E94">
        <w:t>Evaluator:</w:t>
      </w:r>
      <w:r w:rsidRPr="000A0E94">
        <w:br/>
      </w:r>
      <w:r w:rsidRPr="00002D4C">
        <w:rPr>
          <w:color w:val="FF0000"/>
        </w:rPr>
        <w:t>##name Evaluators</w:t>
      </w:r>
    </w:p>
    <w:p w14:paraId="67FF094A" w14:textId="77777777" w:rsidR="009D4682" w:rsidRPr="00A1565E" w:rsidRDefault="009D4682" w:rsidP="009D4682">
      <w:pPr>
        <w:pStyle w:val="Haupttitel"/>
        <w:spacing w:after="240"/>
        <w:rPr>
          <w:rFonts w:cs="Arial"/>
          <w:b w:val="0"/>
          <w:sz w:val="22"/>
          <w:szCs w:val="22"/>
        </w:rPr>
      </w:pPr>
      <w:r w:rsidRPr="00A1565E">
        <w:rPr>
          <w:rFonts w:cs="Arial"/>
          <w:b w:val="0"/>
          <w:sz w:val="22"/>
          <w:szCs w:val="22"/>
        </w:rPr>
        <w:t>Quality assurance:</w:t>
      </w:r>
      <w:r w:rsidRPr="00A1565E">
        <w:rPr>
          <w:rFonts w:cs="Arial"/>
          <w:b w:val="0"/>
          <w:sz w:val="22"/>
          <w:szCs w:val="22"/>
        </w:rPr>
        <w:br/>
      </w:r>
      <w:r w:rsidRPr="00A1565E">
        <w:rPr>
          <w:rFonts w:cs="Arial"/>
          <w:b w:val="0"/>
          <w:color w:val="FF0000"/>
          <w:sz w:val="22"/>
          <w:szCs w:val="22"/>
        </w:rPr>
        <w:t>##name QA</w:t>
      </w:r>
    </w:p>
    <w:p w14:paraId="3E14441C" w14:textId="77777777" w:rsidR="009D0A47" w:rsidRDefault="009D0A47" w:rsidP="009D0A47">
      <w:pPr>
        <w:pStyle w:val="Abstand"/>
        <w:spacing w:before="0" w:after="240" w:line="240" w:lineRule="atLeast"/>
      </w:pPr>
    </w:p>
    <w:p w14:paraId="2A85B30D" w14:textId="77777777" w:rsidR="00B403D5" w:rsidRPr="00B403D5" w:rsidRDefault="00B403D5" w:rsidP="00B403D5">
      <w:pPr>
        <w:sectPr w:rsidR="00B403D5" w:rsidRPr="00B403D5" w:rsidSect="009D4682">
          <w:headerReference w:type="default" r:id="rId14"/>
          <w:footerReference w:type="default" r:id="rId15"/>
          <w:pgSz w:w="11907" w:h="16840"/>
          <w:pgMar w:top="2381" w:right="1418" w:bottom="1588" w:left="1418" w:header="1417" w:footer="1134" w:gutter="0"/>
          <w:pgNumType w:start="1"/>
          <w:cols w:space="720"/>
          <w:docGrid w:linePitch="299"/>
        </w:sectPr>
      </w:pPr>
    </w:p>
    <w:p w14:paraId="6632BB22" w14:textId="77777777" w:rsidR="0029233F" w:rsidRPr="002407FA" w:rsidRDefault="0029233F" w:rsidP="0029233F">
      <w:pPr>
        <w:pStyle w:val="Zwischenberschrift"/>
        <w:rPr>
          <w:color w:val="008000"/>
        </w:rPr>
      </w:pPr>
      <w:bookmarkStart w:id="7" w:name="_Toc430421520"/>
      <w:r w:rsidRPr="002407FA">
        <w:rPr>
          <w:color w:val="008000"/>
        </w:rPr>
        <w:lastRenderedPageBreak/>
        <w:t>The following document is a template</w:t>
      </w:r>
    </w:p>
    <w:p w14:paraId="4341F725" w14:textId="77777777" w:rsidR="0029233F" w:rsidRPr="002407FA" w:rsidRDefault="0029233F" w:rsidP="0029233F">
      <w:pPr>
        <w:rPr>
          <w:color w:val="008000"/>
        </w:rPr>
      </w:pPr>
      <w:r w:rsidRPr="002407FA">
        <w:rPr>
          <w:color w:val="008000"/>
        </w:rPr>
        <w:t>Black text must be used without change. Especially headlines including the numbering of the headlines must not be changed.</w:t>
      </w:r>
    </w:p>
    <w:p w14:paraId="54B32094" w14:textId="77777777" w:rsidR="0029233F" w:rsidRPr="002407FA" w:rsidRDefault="0029233F" w:rsidP="0029233F">
      <w:pPr>
        <w:rPr>
          <w:color w:val="008000"/>
        </w:rPr>
      </w:pPr>
      <w:r w:rsidRPr="002407FA">
        <w:rPr>
          <w:color w:val="008000"/>
        </w:rPr>
        <w:t xml:space="preserve">Placeholders are marked in red colour and tagged with ##. The evaluator shall replace the placeholders with the actual value regarding the TOE consistently throughout </w:t>
      </w:r>
      <w:r w:rsidR="00D2731E">
        <w:rPr>
          <w:color w:val="008000"/>
        </w:rPr>
        <w:t>all Single Evaluation R</w:t>
      </w:r>
      <w:r w:rsidRPr="002407FA">
        <w:rPr>
          <w:color w:val="008000"/>
        </w:rPr>
        <w:t>eport</w:t>
      </w:r>
      <w:r w:rsidR="00D2731E">
        <w:rPr>
          <w:color w:val="008000"/>
        </w:rPr>
        <w:t>s</w:t>
      </w:r>
      <w:r>
        <w:rPr>
          <w:color w:val="008000"/>
        </w:rPr>
        <w:t xml:space="preserve"> </w:t>
      </w:r>
      <w:r w:rsidR="00B77FD6">
        <w:rPr>
          <w:color w:val="008000"/>
        </w:rPr>
        <w:t>and documents.</w:t>
      </w:r>
    </w:p>
    <w:p w14:paraId="76F5BB4F" w14:textId="77777777" w:rsidR="0029233F" w:rsidRPr="002407FA" w:rsidRDefault="0029233F" w:rsidP="0029233F">
      <w:pPr>
        <w:rPr>
          <w:color w:val="008000"/>
        </w:rPr>
      </w:pPr>
      <w:r w:rsidRPr="002407FA">
        <w:rPr>
          <w:color w:val="008000"/>
        </w:rPr>
        <w:t>The evaluator shall edit, if necessary, the red marked text and then change the colour to black. The green text must be considered by the evaluator and has to be deleted in the final version of the document.</w:t>
      </w:r>
    </w:p>
    <w:p w14:paraId="4C1FB4F8" w14:textId="77777777" w:rsidR="00651342" w:rsidRDefault="00651342" w:rsidP="0029233F">
      <w:pPr>
        <w:pStyle w:val="Zwischenberschrift"/>
        <w:spacing w:line="280" w:lineRule="exact"/>
        <w:rPr>
          <w:color w:val="008000"/>
        </w:rPr>
      </w:pPr>
    </w:p>
    <w:p w14:paraId="776E5DE4" w14:textId="77777777" w:rsidR="00651342" w:rsidRPr="00651342" w:rsidRDefault="00651342" w:rsidP="00651342"/>
    <w:p w14:paraId="6014DED3" w14:textId="77777777" w:rsidR="00651342" w:rsidRPr="00651342" w:rsidRDefault="00651342" w:rsidP="00651342"/>
    <w:p w14:paraId="1BB52D2E" w14:textId="77777777" w:rsidR="00651342" w:rsidRPr="00651342" w:rsidRDefault="00651342" w:rsidP="00651342"/>
    <w:p w14:paraId="1093001A" w14:textId="77777777" w:rsidR="00651342" w:rsidRPr="00651342" w:rsidRDefault="00651342" w:rsidP="00651342"/>
    <w:p w14:paraId="7277965F" w14:textId="77777777" w:rsidR="00651342" w:rsidRPr="00651342" w:rsidRDefault="00651342" w:rsidP="00651342"/>
    <w:p w14:paraId="70D0ABCD" w14:textId="77777777" w:rsidR="00651342" w:rsidRPr="00651342" w:rsidRDefault="00651342" w:rsidP="00651342"/>
    <w:p w14:paraId="105BC9E4" w14:textId="77777777" w:rsidR="00651342" w:rsidRPr="00651342" w:rsidRDefault="00651342" w:rsidP="00651342"/>
    <w:p w14:paraId="2C5CF164" w14:textId="77777777" w:rsidR="00651342" w:rsidRPr="00651342" w:rsidRDefault="00651342" w:rsidP="00651342"/>
    <w:p w14:paraId="04A560B3" w14:textId="77777777" w:rsidR="00651342" w:rsidRPr="00651342" w:rsidRDefault="00651342" w:rsidP="00651342"/>
    <w:p w14:paraId="577B5E8F" w14:textId="77777777" w:rsidR="00651342" w:rsidRPr="00651342" w:rsidRDefault="00651342" w:rsidP="00651342"/>
    <w:p w14:paraId="32E7823F" w14:textId="77777777" w:rsidR="00651342" w:rsidRPr="00651342" w:rsidRDefault="00651342" w:rsidP="00651342"/>
    <w:p w14:paraId="767C6CBF" w14:textId="77777777" w:rsidR="00651342" w:rsidRPr="00651342" w:rsidRDefault="00651342" w:rsidP="00651342"/>
    <w:p w14:paraId="1E64CEA1" w14:textId="77777777" w:rsidR="00651342" w:rsidRPr="00651342" w:rsidRDefault="00651342" w:rsidP="00651342"/>
    <w:p w14:paraId="1C57B80E" w14:textId="77777777" w:rsidR="00651342" w:rsidRPr="00651342" w:rsidRDefault="00651342" w:rsidP="00651342"/>
    <w:p w14:paraId="6C3CA216" w14:textId="77777777" w:rsidR="00651342" w:rsidRPr="00651342" w:rsidRDefault="00651342" w:rsidP="00651342"/>
    <w:p w14:paraId="6D231E40" w14:textId="77777777" w:rsidR="00651342" w:rsidRPr="00651342" w:rsidRDefault="00651342" w:rsidP="00651342"/>
    <w:p w14:paraId="774C6B9E" w14:textId="77777777" w:rsidR="00651342" w:rsidRPr="00651342" w:rsidRDefault="00651342" w:rsidP="00651342"/>
    <w:p w14:paraId="49C97BAB" w14:textId="77777777" w:rsidR="00651342" w:rsidRPr="00651342" w:rsidRDefault="00651342" w:rsidP="00651342"/>
    <w:p w14:paraId="519A1EEB" w14:textId="08EA3352" w:rsidR="00651342" w:rsidRPr="00651342" w:rsidRDefault="00651342" w:rsidP="00AC0C22">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9072"/>
          <w:tab w:val="left" w:pos="708"/>
          <w:tab w:val="left" w:pos="1416"/>
          <w:tab w:val="left" w:pos="2124"/>
        </w:tabs>
      </w:pPr>
      <w:r>
        <w:tab/>
      </w:r>
      <w:r>
        <w:tab/>
      </w:r>
      <w:r>
        <w:tab/>
      </w:r>
      <w:r w:rsidR="00AC0C22">
        <w:tab/>
      </w:r>
    </w:p>
    <w:p w14:paraId="20A1085F" w14:textId="77777777" w:rsidR="00651342" w:rsidRDefault="00651342" w:rsidP="0029233F">
      <w:pPr>
        <w:pStyle w:val="Zwischenberschrift"/>
        <w:spacing w:line="280" w:lineRule="exact"/>
      </w:pPr>
    </w:p>
    <w:p w14:paraId="5CCAE6AC" w14:textId="77777777" w:rsidR="009D0A47" w:rsidRPr="0029233F" w:rsidRDefault="0029233F" w:rsidP="0029233F">
      <w:pPr>
        <w:pStyle w:val="Zwischenberschrift"/>
        <w:spacing w:line="280" w:lineRule="exact"/>
        <w:rPr>
          <w:rFonts w:eastAsia="Times New Roman"/>
        </w:rPr>
      </w:pPr>
      <w:r w:rsidRPr="00651342">
        <w:br w:type="page"/>
      </w:r>
      <w:r w:rsidR="009D0A47" w:rsidRPr="0029233F">
        <w:rPr>
          <w:rFonts w:eastAsia="Times New Roman"/>
        </w:rPr>
        <w:lastRenderedPageBreak/>
        <w:t>Document Information</w:t>
      </w:r>
      <w:bookmarkEnd w:id="7"/>
    </w:p>
    <w:p w14:paraId="6F003D3B" w14:textId="77777777" w:rsidR="009D0A47" w:rsidRPr="00853236" w:rsidRDefault="009D0A47" w:rsidP="009D0A47">
      <w:pPr>
        <w:pStyle w:val="Zwischenberschrift"/>
      </w:pPr>
      <w:bookmarkStart w:id="8" w:name="_Toc430421521"/>
      <w:r w:rsidRPr="00853236">
        <w:t>History of changes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2077"/>
        <w:gridCol w:w="1559"/>
        <w:gridCol w:w="4395"/>
      </w:tblGrid>
      <w:tr w:rsidR="002D3BF9" w:rsidRPr="004F35F4" w14:paraId="0B068853" w14:textId="77777777" w:rsidTr="00B85B25">
        <w:trPr>
          <w:cantSplit/>
        </w:trPr>
        <w:tc>
          <w:tcPr>
            <w:tcW w:w="900" w:type="dxa"/>
            <w:tcBorders>
              <w:bottom w:val="single" w:sz="4" w:space="0" w:color="auto"/>
            </w:tcBorders>
            <w:shd w:val="clear" w:color="auto" w:fill="E0E0E0"/>
          </w:tcPr>
          <w:bookmarkEnd w:id="8"/>
          <w:p w14:paraId="7739FE16" w14:textId="77777777" w:rsidR="002D3BF9" w:rsidRPr="004F35F4" w:rsidRDefault="002D3BF9" w:rsidP="0087321C">
            <w:pPr>
              <w:spacing w:before="60" w:after="60"/>
              <w:jc w:val="center"/>
            </w:pPr>
            <w:r w:rsidRPr="004F35F4">
              <w:t>Version</w:t>
            </w:r>
          </w:p>
        </w:tc>
        <w:tc>
          <w:tcPr>
            <w:tcW w:w="2077" w:type="dxa"/>
            <w:tcBorders>
              <w:bottom w:val="single" w:sz="4" w:space="0" w:color="auto"/>
            </w:tcBorders>
            <w:shd w:val="clear" w:color="auto" w:fill="E0E0E0"/>
          </w:tcPr>
          <w:p w14:paraId="06D5835D" w14:textId="77777777" w:rsidR="002D3BF9" w:rsidRPr="004F35F4" w:rsidRDefault="002D3BF9" w:rsidP="0087321C">
            <w:pPr>
              <w:spacing w:before="60" w:after="60"/>
              <w:jc w:val="center"/>
            </w:pPr>
            <w:r w:rsidRPr="004F35F4">
              <w:t>Date</w:t>
            </w:r>
          </w:p>
        </w:tc>
        <w:tc>
          <w:tcPr>
            <w:tcW w:w="1559" w:type="dxa"/>
            <w:tcBorders>
              <w:bottom w:val="single" w:sz="4" w:space="0" w:color="auto"/>
            </w:tcBorders>
            <w:shd w:val="clear" w:color="auto" w:fill="E0E0E0"/>
          </w:tcPr>
          <w:p w14:paraId="481D3384" w14:textId="77777777" w:rsidR="002D3BF9" w:rsidRPr="004F35F4" w:rsidRDefault="002D3BF9" w:rsidP="0087321C">
            <w:pPr>
              <w:spacing w:before="60" w:after="60"/>
              <w:jc w:val="center"/>
            </w:pPr>
            <w:r w:rsidRPr="004F35F4">
              <w:t>Approved</w:t>
            </w:r>
          </w:p>
        </w:tc>
        <w:tc>
          <w:tcPr>
            <w:tcW w:w="4395" w:type="dxa"/>
            <w:tcBorders>
              <w:bottom w:val="single" w:sz="4" w:space="0" w:color="auto"/>
            </w:tcBorders>
            <w:shd w:val="clear" w:color="auto" w:fill="E0E0E0"/>
          </w:tcPr>
          <w:p w14:paraId="234E39A7" w14:textId="77777777" w:rsidR="002D3BF9" w:rsidRPr="004F35F4" w:rsidRDefault="002D3BF9" w:rsidP="0087321C">
            <w:pPr>
              <w:spacing w:before="60" w:after="60"/>
              <w:jc w:val="center"/>
            </w:pPr>
            <w:r w:rsidRPr="004F35F4">
              <w:t>Changes</w:t>
            </w:r>
          </w:p>
        </w:tc>
      </w:tr>
      <w:tr w:rsidR="002D3BF9" w:rsidRPr="00334D0B" w14:paraId="424DD6D3" w14:textId="77777777" w:rsidTr="00B85B25">
        <w:trPr>
          <w:cantSplit/>
        </w:trPr>
        <w:tc>
          <w:tcPr>
            <w:tcW w:w="900" w:type="dxa"/>
            <w:tcBorders>
              <w:top w:val="single" w:sz="4" w:space="0" w:color="auto"/>
              <w:left w:val="single" w:sz="4" w:space="0" w:color="auto"/>
              <w:bottom w:val="single" w:sz="4" w:space="0" w:color="auto"/>
            </w:tcBorders>
          </w:tcPr>
          <w:p w14:paraId="14A884AA" w14:textId="77777777" w:rsidR="002D3BF9" w:rsidRPr="00334D0B" w:rsidRDefault="00334D0B" w:rsidP="002B62C8">
            <w:pPr>
              <w:spacing w:before="60" w:after="60"/>
              <w:jc w:val="left"/>
              <w:rPr>
                <w:color w:val="FF0000"/>
              </w:rPr>
            </w:pPr>
            <w:r w:rsidRPr="00334D0B">
              <w:rPr>
                <w:color w:val="FF0000"/>
              </w:rPr>
              <w:t>2.0</w:t>
            </w:r>
          </w:p>
        </w:tc>
        <w:tc>
          <w:tcPr>
            <w:tcW w:w="2077" w:type="dxa"/>
            <w:tcBorders>
              <w:top w:val="single" w:sz="4" w:space="0" w:color="auto"/>
              <w:bottom w:val="single" w:sz="4" w:space="0" w:color="auto"/>
            </w:tcBorders>
          </w:tcPr>
          <w:p w14:paraId="1FF61D31" w14:textId="77777777" w:rsidR="002D3BF9" w:rsidRPr="00334D0B" w:rsidRDefault="00334D0B" w:rsidP="00334D0B">
            <w:pPr>
              <w:spacing w:before="60" w:after="60"/>
              <w:jc w:val="left"/>
              <w:rPr>
                <w:color w:val="FF0000"/>
              </w:rPr>
            </w:pPr>
            <w:r w:rsidRPr="00334D0B">
              <w:rPr>
                <w:color w:val="FF0000"/>
              </w:rPr>
              <w:t>23</w:t>
            </w:r>
            <w:r w:rsidR="002D3BF9" w:rsidRPr="00334D0B">
              <w:rPr>
                <w:color w:val="FF0000"/>
              </w:rPr>
              <w:t xml:space="preserve"> J</w:t>
            </w:r>
            <w:r w:rsidRPr="00334D0B">
              <w:rPr>
                <w:color w:val="FF0000"/>
              </w:rPr>
              <w:t>anuary</w:t>
            </w:r>
            <w:r w:rsidR="002D3BF9" w:rsidRPr="00334D0B">
              <w:rPr>
                <w:color w:val="FF0000"/>
              </w:rPr>
              <w:t xml:space="preserve"> 201</w:t>
            </w:r>
            <w:r w:rsidRPr="00334D0B">
              <w:rPr>
                <w:color w:val="FF0000"/>
              </w:rPr>
              <w:t>9</w:t>
            </w:r>
          </w:p>
        </w:tc>
        <w:tc>
          <w:tcPr>
            <w:tcW w:w="1559" w:type="dxa"/>
            <w:tcBorders>
              <w:top w:val="single" w:sz="4" w:space="0" w:color="auto"/>
              <w:bottom w:val="single" w:sz="4" w:space="0" w:color="auto"/>
            </w:tcBorders>
          </w:tcPr>
          <w:p w14:paraId="3FCA9374" w14:textId="77777777" w:rsidR="002D3BF9" w:rsidRPr="00334D0B" w:rsidRDefault="002D3BF9" w:rsidP="002B62C8">
            <w:pPr>
              <w:spacing w:before="60" w:after="60"/>
              <w:jc w:val="left"/>
              <w:rPr>
                <w:color w:val="FF0000"/>
              </w:rPr>
            </w:pPr>
          </w:p>
        </w:tc>
        <w:tc>
          <w:tcPr>
            <w:tcW w:w="4395" w:type="dxa"/>
            <w:tcBorders>
              <w:top w:val="single" w:sz="4" w:space="0" w:color="auto"/>
              <w:bottom w:val="single" w:sz="4" w:space="0" w:color="auto"/>
              <w:right w:val="single" w:sz="4" w:space="0" w:color="auto"/>
            </w:tcBorders>
          </w:tcPr>
          <w:p w14:paraId="59879AE3" w14:textId="77777777" w:rsidR="002D3BF9" w:rsidRPr="00334D0B" w:rsidRDefault="00334D0B" w:rsidP="00A91BA9">
            <w:pPr>
              <w:spacing w:before="60" w:after="60"/>
              <w:jc w:val="left"/>
              <w:rPr>
                <w:color w:val="FF0000"/>
              </w:rPr>
            </w:pPr>
            <w:r w:rsidRPr="00334D0B">
              <w:rPr>
                <w:color w:val="FF0000"/>
              </w:rPr>
              <w:t>After JTEMS comments</w:t>
            </w:r>
          </w:p>
        </w:tc>
      </w:tr>
      <w:tr w:rsidR="005D5128" w:rsidRPr="00334D0B" w14:paraId="6223D213" w14:textId="77777777" w:rsidTr="00B85B25">
        <w:trPr>
          <w:cantSplit/>
        </w:trPr>
        <w:tc>
          <w:tcPr>
            <w:tcW w:w="900" w:type="dxa"/>
            <w:tcBorders>
              <w:top w:val="single" w:sz="4" w:space="0" w:color="auto"/>
              <w:left w:val="single" w:sz="4" w:space="0" w:color="auto"/>
              <w:bottom w:val="single" w:sz="4" w:space="0" w:color="auto"/>
            </w:tcBorders>
          </w:tcPr>
          <w:p w14:paraId="3F3726C2" w14:textId="77777777" w:rsidR="005D5128" w:rsidRPr="00334D0B" w:rsidRDefault="005D5128" w:rsidP="002B62C8">
            <w:pPr>
              <w:spacing w:before="60" w:after="60"/>
              <w:jc w:val="left"/>
              <w:rPr>
                <w:color w:val="FF0000"/>
              </w:rPr>
            </w:pPr>
            <w:r w:rsidRPr="00334D0B">
              <w:rPr>
                <w:color w:val="FF0000"/>
              </w:rPr>
              <w:t>2.</w:t>
            </w:r>
            <w:r w:rsidR="00334D0B" w:rsidRPr="00334D0B">
              <w:rPr>
                <w:color w:val="FF0000"/>
              </w:rPr>
              <w:t>1</w:t>
            </w:r>
          </w:p>
        </w:tc>
        <w:tc>
          <w:tcPr>
            <w:tcW w:w="2077" w:type="dxa"/>
            <w:tcBorders>
              <w:top w:val="single" w:sz="4" w:space="0" w:color="auto"/>
              <w:bottom w:val="single" w:sz="4" w:space="0" w:color="auto"/>
            </w:tcBorders>
          </w:tcPr>
          <w:p w14:paraId="41D6AC9B" w14:textId="77777777" w:rsidR="005D5128" w:rsidRPr="00334D0B" w:rsidRDefault="00334D0B" w:rsidP="002B62C8">
            <w:pPr>
              <w:spacing w:before="60" w:after="60"/>
              <w:jc w:val="left"/>
              <w:rPr>
                <w:color w:val="FF0000"/>
              </w:rPr>
            </w:pPr>
            <w:r w:rsidRPr="00334D0B">
              <w:rPr>
                <w:color w:val="FF0000"/>
              </w:rPr>
              <w:t>1</w:t>
            </w:r>
            <w:r w:rsidR="005D5128" w:rsidRPr="00334D0B">
              <w:rPr>
                <w:color w:val="FF0000"/>
              </w:rPr>
              <w:t xml:space="preserve"> April 2019</w:t>
            </w:r>
          </w:p>
        </w:tc>
        <w:tc>
          <w:tcPr>
            <w:tcW w:w="1559" w:type="dxa"/>
            <w:tcBorders>
              <w:top w:val="single" w:sz="4" w:space="0" w:color="auto"/>
              <w:bottom w:val="single" w:sz="4" w:space="0" w:color="auto"/>
            </w:tcBorders>
          </w:tcPr>
          <w:p w14:paraId="63A87EC3" w14:textId="77777777" w:rsidR="005D5128" w:rsidRPr="00334D0B" w:rsidRDefault="005D5128" w:rsidP="002B62C8">
            <w:pPr>
              <w:spacing w:before="60" w:after="60"/>
              <w:jc w:val="left"/>
              <w:rPr>
                <w:color w:val="FF0000"/>
              </w:rPr>
            </w:pPr>
          </w:p>
        </w:tc>
        <w:tc>
          <w:tcPr>
            <w:tcW w:w="4395" w:type="dxa"/>
            <w:tcBorders>
              <w:top w:val="single" w:sz="4" w:space="0" w:color="auto"/>
              <w:bottom w:val="single" w:sz="4" w:space="0" w:color="auto"/>
              <w:right w:val="single" w:sz="4" w:space="0" w:color="auto"/>
            </w:tcBorders>
          </w:tcPr>
          <w:p w14:paraId="5213F17B" w14:textId="77777777" w:rsidR="005D5128" w:rsidRPr="00334D0B" w:rsidRDefault="005D5128" w:rsidP="00661F79">
            <w:pPr>
              <w:spacing w:before="60" w:after="60"/>
              <w:jc w:val="left"/>
              <w:rPr>
                <w:color w:val="FF0000"/>
              </w:rPr>
            </w:pPr>
            <w:r w:rsidRPr="00334D0B">
              <w:rPr>
                <w:color w:val="FF0000"/>
              </w:rPr>
              <w:t>Editorial changes</w:t>
            </w:r>
          </w:p>
        </w:tc>
      </w:tr>
      <w:tr w:rsidR="0016315D" w:rsidRPr="00334D0B" w14:paraId="50969952" w14:textId="77777777" w:rsidTr="00B85B25">
        <w:trPr>
          <w:cantSplit/>
        </w:trPr>
        <w:tc>
          <w:tcPr>
            <w:tcW w:w="900" w:type="dxa"/>
            <w:tcBorders>
              <w:top w:val="single" w:sz="4" w:space="0" w:color="auto"/>
              <w:left w:val="single" w:sz="4" w:space="0" w:color="auto"/>
              <w:bottom w:val="single" w:sz="4" w:space="0" w:color="auto"/>
            </w:tcBorders>
          </w:tcPr>
          <w:p w14:paraId="175C3D4B" w14:textId="1E163794" w:rsidR="0016315D" w:rsidRPr="00334D0B" w:rsidRDefault="0016315D" w:rsidP="0016315D">
            <w:pPr>
              <w:spacing w:before="60" w:after="60"/>
              <w:jc w:val="left"/>
              <w:rPr>
                <w:color w:val="FF0000"/>
              </w:rPr>
            </w:pPr>
            <w:r>
              <w:rPr>
                <w:color w:val="FF0000"/>
              </w:rPr>
              <w:t>2.2</w:t>
            </w:r>
          </w:p>
        </w:tc>
        <w:tc>
          <w:tcPr>
            <w:tcW w:w="2077" w:type="dxa"/>
            <w:tcBorders>
              <w:top w:val="single" w:sz="4" w:space="0" w:color="auto"/>
              <w:bottom w:val="single" w:sz="4" w:space="0" w:color="auto"/>
            </w:tcBorders>
          </w:tcPr>
          <w:p w14:paraId="48A8276F" w14:textId="4C8A4FEA" w:rsidR="0016315D" w:rsidRPr="00334D0B" w:rsidRDefault="00F8626E" w:rsidP="0016315D">
            <w:pPr>
              <w:spacing w:before="60" w:after="60"/>
              <w:jc w:val="left"/>
              <w:rPr>
                <w:color w:val="FF0000"/>
              </w:rPr>
            </w:pPr>
            <w:r>
              <w:rPr>
                <w:color w:val="FF0000"/>
              </w:rPr>
              <w:t>22 Dec</w:t>
            </w:r>
            <w:r w:rsidR="0016315D">
              <w:rPr>
                <w:color w:val="FF0000"/>
              </w:rPr>
              <w:t>ember 2020</w:t>
            </w:r>
          </w:p>
        </w:tc>
        <w:tc>
          <w:tcPr>
            <w:tcW w:w="1559" w:type="dxa"/>
            <w:tcBorders>
              <w:top w:val="single" w:sz="4" w:space="0" w:color="auto"/>
              <w:bottom w:val="single" w:sz="4" w:space="0" w:color="auto"/>
            </w:tcBorders>
          </w:tcPr>
          <w:p w14:paraId="75FDA836" w14:textId="247A2254" w:rsidR="0016315D" w:rsidRPr="00334D0B" w:rsidRDefault="0016315D" w:rsidP="0016315D">
            <w:pPr>
              <w:spacing w:before="60" w:after="60"/>
              <w:jc w:val="left"/>
              <w:rPr>
                <w:color w:val="FF0000"/>
              </w:rPr>
            </w:pPr>
          </w:p>
        </w:tc>
        <w:tc>
          <w:tcPr>
            <w:tcW w:w="4395" w:type="dxa"/>
            <w:tcBorders>
              <w:top w:val="single" w:sz="4" w:space="0" w:color="auto"/>
              <w:bottom w:val="single" w:sz="4" w:space="0" w:color="auto"/>
              <w:right w:val="single" w:sz="4" w:space="0" w:color="auto"/>
            </w:tcBorders>
          </w:tcPr>
          <w:p w14:paraId="1F2B061F" w14:textId="568A9022" w:rsidR="0016315D" w:rsidRPr="00334D0B" w:rsidRDefault="0016315D" w:rsidP="0016315D">
            <w:pPr>
              <w:spacing w:before="60" w:after="60"/>
              <w:jc w:val="left"/>
              <w:rPr>
                <w:color w:val="FF0000"/>
              </w:rPr>
            </w:pPr>
            <w:r>
              <w:rPr>
                <w:color w:val="FF0000"/>
              </w:rPr>
              <w:t>Editorial changes</w:t>
            </w:r>
          </w:p>
        </w:tc>
      </w:tr>
    </w:tbl>
    <w:p w14:paraId="133F0D4E" w14:textId="77777777" w:rsidR="009D0A47" w:rsidRPr="00853236" w:rsidRDefault="009D0A47" w:rsidP="009D0A47"/>
    <w:p w14:paraId="74EE1A1D" w14:textId="77777777" w:rsidR="00463257" w:rsidRPr="00463257" w:rsidRDefault="009D0A47" w:rsidP="00463257">
      <w:pPr>
        <w:keepNext/>
        <w:keepLines/>
        <w:spacing w:line="240" w:lineRule="auto"/>
        <w:rPr>
          <w:b/>
        </w:rPr>
      </w:pPr>
      <w:r w:rsidRPr="00853236">
        <w:br w:type="page"/>
      </w:r>
      <w:r w:rsidR="00463257" w:rsidRPr="00463257">
        <w:rPr>
          <w:b/>
        </w:rPr>
        <w:lastRenderedPageBreak/>
        <w:t>Document Invariants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3260"/>
        <w:gridCol w:w="3118"/>
      </w:tblGrid>
      <w:tr w:rsidR="00AD6740" w:rsidRPr="004F35F4" w14:paraId="5442EEF4" w14:textId="77777777" w:rsidTr="00C74F39">
        <w:tc>
          <w:tcPr>
            <w:tcW w:w="2694" w:type="dxa"/>
            <w:tcBorders>
              <w:bottom w:val="double" w:sz="6" w:space="0" w:color="auto"/>
            </w:tcBorders>
            <w:shd w:val="clear" w:color="auto" w:fill="E0E0E0"/>
          </w:tcPr>
          <w:p w14:paraId="6D6CADE3" w14:textId="77777777" w:rsidR="00AD6740" w:rsidRPr="004F35F4" w:rsidRDefault="00AD6740" w:rsidP="005D2F47">
            <w:pPr>
              <w:spacing w:before="60" w:after="60"/>
              <w:jc w:val="center"/>
            </w:pPr>
            <w:r w:rsidRPr="004F35F4">
              <w:t>Name</w:t>
            </w:r>
          </w:p>
        </w:tc>
        <w:tc>
          <w:tcPr>
            <w:tcW w:w="3260" w:type="dxa"/>
            <w:tcBorders>
              <w:bottom w:val="double" w:sz="6" w:space="0" w:color="auto"/>
            </w:tcBorders>
            <w:shd w:val="clear" w:color="auto" w:fill="E0E0E0"/>
          </w:tcPr>
          <w:p w14:paraId="7D57D845" w14:textId="77777777" w:rsidR="00AD6740" w:rsidRPr="004F35F4" w:rsidRDefault="00AD6740" w:rsidP="005D2F47">
            <w:pPr>
              <w:spacing w:before="60" w:after="60"/>
              <w:jc w:val="center"/>
            </w:pPr>
            <w:r w:rsidRPr="004F35F4">
              <w:t>Invariant (edit here)</w:t>
            </w:r>
          </w:p>
        </w:tc>
        <w:tc>
          <w:tcPr>
            <w:tcW w:w="3118" w:type="dxa"/>
            <w:tcBorders>
              <w:bottom w:val="double" w:sz="6" w:space="0" w:color="auto"/>
            </w:tcBorders>
            <w:shd w:val="clear" w:color="auto" w:fill="E0E0E0"/>
          </w:tcPr>
          <w:p w14:paraId="2E10C42E" w14:textId="77777777" w:rsidR="00AD6740" w:rsidRPr="004F35F4" w:rsidRDefault="00AD6740" w:rsidP="005D2F47">
            <w:pPr>
              <w:spacing w:before="60" w:after="60"/>
              <w:jc w:val="center"/>
            </w:pPr>
            <w:r w:rsidRPr="004F35F4">
              <w:t>Output value</w:t>
            </w:r>
          </w:p>
        </w:tc>
      </w:tr>
      <w:tr w:rsidR="00AD6740" w:rsidRPr="004F35F4" w14:paraId="6C8AAD19" w14:textId="77777777" w:rsidTr="00C74F39">
        <w:tc>
          <w:tcPr>
            <w:tcW w:w="2694" w:type="dxa"/>
            <w:tcBorders>
              <w:top w:val="nil"/>
              <w:bottom w:val="nil"/>
            </w:tcBorders>
          </w:tcPr>
          <w:p w14:paraId="26D5E31B" w14:textId="77777777" w:rsidR="00AD6740" w:rsidRPr="004F35F4" w:rsidRDefault="00AD6740">
            <w:pPr>
              <w:spacing w:before="60" w:after="60"/>
              <w:jc w:val="left"/>
            </w:pPr>
            <w:r w:rsidRPr="004F35F4">
              <w:t>Filename and size</w:t>
            </w:r>
          </w:p>
        </w:tc>
        <w:tc>
          <w:tcPr>
            <w:tcW w:w="3260" w:type="dxa"/>
            <w:tcBorders>
              <w:top w:val="nil"/>
              <w:bottom w:val="nil"/>
            </w:tcBorders>
          </w:tcPr>
          <w:p w14:paraId="76763BD3" w14:textId="77777777" w:rsidR="00AD6740" w:rsidRPr="004F35F4" w:rsidRDefault="00AD6740">
            <w:pPr>
              <w:spacing w:before="60" w:after="60"/>
              <w:jc w:val="left"/>
            </w:pPr>
            <w:r w:rsidRPr="004F35F4">
              <w:t>calculated automatically</w:t>
            </w:r>
          </w:p>
        </w:tc>
        <w:tc>
          <w:tcPr>
            <w:tcW w:w="3118" w:type="dxa"/>
            <w:tcBorders>
              <w:top w:val="nil"/>
              <w:bottom w:val="nil"/>
            </w:tcBorders>
          </w:tcPr>
          <w:p w14:paraId="30E2169F" w14:textId="655C6FFF" w:rsidR="00AD6740" w:rsidRPr="004F35F4" w:rsidRDefault="00990CAE">
            <w:pPr>
              <w:spacing w:before="60" w:after="60"/>
              <w:jc w:val="left"/>
            </w:pPr>
            <w:r>
              <w:t>Automatic</w:t>
            </w:r>
          </w:p>
        </w:tc>
      </w:tr>
      <w:tr w:rsidR="00AD6740" w:rsidRPr="004F35F4" w14:paraId="19F30497" w14:textId="77777777" w:rsidTr="00C74F39">
        <w:tc>
          <w:tcPr>
            <w:tcW w:w="2694" w:type="dxa"/>
            <w:tcBorders>
              <w:top w:val="single" w:sz="6" w:space="0" w:color="auto"/>
              <w:bottom w:val="nil"/>
            </w:tcBorders>
          </w:tcPr>
          <w:p w14:paraId="1F1F8208" w14:textId="77777777" w:rsidR="00AD6740" w:rsidRPr="004F35F4" w:rsidRDefault="00383048">
            <w:pPr>
              <w:spacing w:before="60" w:after="60"/>
              <w:jc w:val="left"/>
            </w:pPr>
            <w:r w:rsidRPr="004F35F4">
              <w:t>Current</w:t>
            </w:r>
            <w:r w:rsidR="00AD6740" w:rsidRPr="004F35F4">
              <w:t xml:space="preserve"> version</w:t>
            </w:r>
          </w:p>
        </w:tc>
        <w:tc>
          <w:tcPr>
            <w:tcW w:w="3260" w:type="dxa"/>
            <w:tcBorders>
              <w:top w:val="single" w:sz="6" w:space="0" w:color="auto"/>
              <w:bottom w:val="nil"/>
            </w:tcBorders>
          </w:tcPr>
          <w:p w14:paraId="16CC40C1" w14:textId="77777777" w:rsidR="00AD6740" w:rsidRPr="00B3100B" w:rsidRDefault="00CE30BE" w:rsidP="00CE30BE">
            <w:pPr>
              <w:spacing w:before="60" w:after="60"/>
              <w:jc w:val="left"/>
              <w:rPr>
                <w:color w:val="FF0000"/>
              </w:rPr>
            </w:pPr>
            <w:bookmarkStart w:id="9" w:name="doc_version"/>
            <w:r w:rsidRPr="00B3100B">
              <w:rPr>
                <w:color w:val="FF0000"/>
              </w:rPr>
              <w:t>##</w:t>
            </w:r>
            <w:r w:rsidR="00A91BA9" w:rsidRPr="00B3100B">
              <w:rPr>
                <w:color w:val="FF0000"/>
              </w:rPr>
              <w:t>Version</w:t>
            </w:r>
            <w:bookmarkEnd w:id="9"/>
          </w:p>
        </w:tc>
        <w:tc>
          <w:tcPr>
            <w:tcW w:w="3118" w:type="dxa"/>
            <w:tcBorders>
              <w:top w:val="single" w:sz="6" w:space="0" w:color="auto"/>
              <w:bottom w:val="nil"/>
            </w:tcBorders>
          </w:tcPr>
          <w:p w14:paraId="34DCE968" w14:textId="1F8DB648" w:rsidR="00AD6740" w:rsidRPr="00C74F39" w:rsidRDefault="00DB47FE" w:rsidP="00A83023">
            <w:pPr>
              <w:spacing w:before="60" w:after="60"/>
              <w:jc w:val="left"/>
              <w:rPr>
                <w:color w:val="FF0000"/>
              </w:rPr>
            </w:pPr>
            <w:r w:rsidRPr="00C74F39">
              <w:rPr>
                <w:color w:val="FF0000"/>
              </w:rPr>
              <w:fldChar w:fldCharType="begin"/>
            </w:r>
            <w:r w:rsidRPr="00C74F39">
              <w:rPr>
                <w:color w:val="FF0000"/>
              </w:rPr>
              <w:instrText xml:space="preserve"> REF  doc_version \h  \* MERGEFORMAT </w:instrText>
            </w:r>
            <w:r w:rsidRPr="00C74F39">
              <w:rPr>
                <w:color w:val="FF0000"/>
              </w:rPr>
            </w:r>
            <w:r w:rsidRPr="00C74F39">
              <w:rPr>
                <w:color w:val="FF0000"/>
              </w:rPr>
              <w:fldChar w:fldCharType="separate"/>
            </w:r>
            <w:r w:rsidR="008D3C7B" w:rsidRPr="00B3100B">
              <w:rPr>
                <w:color w:val="FF0000"/>
              </w:rPr>
              <w:t>##Version</w:t>
            </w:r>
            <w:r w:rsidRPr="00C74F39">
              <w:rPr>
                <w:color w:val="FF0000"/>
              </w:rPr>
              <w:fldChar w:fldCharType="end"/>
            </w:r>
          </w:p>
        </w:tc>
      </w:tr>
      <w:tr w:rsidR="00AD6740" w:rsidRPr="004F35F4" w14:paraId="5E0014B1" w14:textId="77777777" w:rsidTr="00C74F39">
        <w:tc>
          <w:tcPr>
            <w:tcW w:w="2694" w:type="dxa"/>
          </w:tcPr>
          <w:p w14:paraId="1B03C51D" w14:textId="77777777" w:rsidR="00AD6740" w:rsidRPr="004F35F4" w:rsidRDefault="00AD6740">
            <w:pPr>
              <w:spacing w:before="60" w:after="60"/>
              <w:jc w:val="left"/>
            </w:pPr>
            <w:r w:rsidRPr="004F35F4">
              <w:t>Date</w:t>
            </w:r>
          </w:p>
        </w:tc>
        <w:tc>
          <w:tcPr>
            <w:tcW w:w="3260" w:type="dxa"/>
          </w:tcPr>
          <w:p w14:paraId="7AAD9C1C" w14:textId="77777777" w:rsidR="00AD6740" w:rsidRPr="00B3100B" w:rsidRDefault="00CE30BE" w:rsidP="00CE30BE">
            <w:pPr>
              <w:spacing w:before="60" w:after="60"/>
              <w:jc w:val="left"/>
              <w:rPr>
                <w:color w:val="FF0000"/>
              </w:rPr>
            </w:pPr>
            <w:bookmarkStart w:id="10" w:name="text_date"/>
            <w:r w:rsidRPr="00B3100B">
              <w:rPr>
                <w:color w:val="FF0000"/>
              </w:rPr>
              <w:t>##Date</w:t>
            </w:r>
            <w:bookmarkEnd w:id="10"/>
          </w:p>
        </w:tc>
        <w:tc>
          <w:tcPr>
            <w:tcW w:w="3118" w:type="dxa"/>
          </w:tcPr>
          <w:p w14:paraId="714ACF50" w14:textId="78BA260A" w:rsidR="00AD6740" w:rsidRPr="00C74F39" w:rsidRDefault="00DB47FE">
            <w:pPr>
              <w:spacing w:before="60" w:after="60"/>
              <w:jc w:val="left"/>
              <w:rPr>
                <w:color w:val="FF0000"/>
              </w:rPr>
            </w:pPr>
            <w:r w:rsidRPr="00C74F39">
              <w:rPr>
                <w:color w:val="FF0000"/>
              </w:rPr>
              <w:fldChar w:fldCharType="begin"/>
            </w:r>
            <w:r w:rsidRPr="00C74F39">
              <w:rPr>
                <w:color w:val="FF0000"/>
              </w:rPr>
              <w:instrText xml:space="preserve"> REF  text_date \h  \* MERGEFORMAT </w:instrText>
            </w:r>
            <w:r w:rsidRPr="00C74F39">
              <w:rPr>
                <w:color w:val="FF0000"/>
              </w:rPr>
            </w:r>
            <w:r w:rsidRPr="00C74F39">
              <w:rPr>
                <w:color w:val="FF0000"/>
              </w:rPr>
              <w:fldChar w:fldCharType="separate"/>
            </w:r>
            <w:r w:rsidR="008D3C7B" w:rsidRPr="00B3100B">
              <w:rPr>
                <w:color w:val="FF0000"/>
              </w:rPr>
              <w:t>##Date</w:t>
            </w:r>
            <w:r w:rsidRPr="00C74F39">
              <w:rPr>
                <w:color w:val="FF0000"/>
              </w:rPr>
              <w:fldChar w:fldCharType="end"/>
            </w:r>
          </w:p>
        </w:tc>
      </w:tr>
      <w:tr w:rsidR="00C74F39" w:rsidRPr="00C74F39" w14:paraId="787DCA9F" w14:textId="77777777" w:rsidTr="00C74F39">
        <w:tc>
          <w:tcPr>
            <w:tcW w:w="2694" w:type="dxa"/>
            <w:tcBorders>
              <w:bottom w:val="nil"/>
            </w:tcBorders>
          </w:tcPr>
          <w:p w14:paraId="4426A20B" w14:textId="77777777" w:rsidR="00AD6740" w:rsidRPr="00C74F39" w:rsidRDefault="00AD6740">
            <w:pPr>
              <w:spacing w:before="60" w:after="60"/>
              <w:jc w:val="left"/>
            </w:pPr>
            <w:r w:rsidRPr="00C74F39">
              <w:t>Classification</w:t>
            </w:r>
          </w:p>
        </w:tc>
        <w:tc>
          <w:tcPr>
            <w:tcW w:w="3260" w:type="dxa"/>
            <w:tcBorders>
              <w:bottom w:val="nil"/>
            </w:tcBorders>
          </w:tcPr>
          <w:p w14:paraId="19234E60" w14:textId="77777777" w:rsidR="00AD6740" w:rsidRPr="00C74F39" w:rsidRDefault="002F0882" w:rsidP="002F0882">
            <w:pPr>
              <w:spacing w:before="60" w:after="60"/>
              <w:jc w:val="left"/>
            </w:pPr>
            <w:bookmarkStart w:id="11" w:name="text_classification"/>
            <w:r w:rsidRPr="00C74F39">
              <w:t>Company confidential</w:t>
            </w:r>
            <w:bookmarkEnd w:id="11"/>
          </w:p>
        </w:tc>
        <w:tc>
          <w:tcPr>
            <w:tcW w:w="3118" w:type="dxa"/>
            <w:tcBorders>
              <w:bottom w:val="nil"/>
            </w:tcBorders>
          </w:tcPr>
          <w:p w14:paraId="7A826C33" w14:textId="37BB1052" w:rsidR="00AD6740" w:rsidRPr="00C74F39" w:rsidRDefault="00463257">
            <w:pPr>
              <w:spacing w:before="60" w:after="60"/>
              <w:jc w:val="left"/>
            </w:pPr>
            <w:r w:rsidRPr="00C74F39">
              <w:fldChar w:fldCharType="begin"/>
            </w:r>
            <w:r w:rsidRPr="00C74F39">
              <w:instrText xml:space="preserve"> REF  text_classification \h  \* MERGEFORMAT </w:instrText>
            </w:r>
            <w:r w:rsidRPr="00C74F39">
              <w:fldChar w:fldCharType="separate"/>
            </w:r>
            <w:r w:rsidR="008D3C7B" w:rsidRPr="00C74F39">
              <w:t>Company confidential</w:t>
            </w:r>
            <w:r w:rsidRPr="00C74F39">
              <w:fldChar w:fldCharType="end"/>
            </w:r>
          </w:p>
        </w:tc>
      </w:tr>
      <w:tr w:rsidR="00AD6740" w:rsidRPr="004F35F4" w14:paraId="6C524066" w14:textId="77777777" w:rsidTr="00C74F39">
        <w:tc>
          <w:tcPr>
            <w:tcW w:w="2694" w:type="dxa"/>
          </w:tcPr>
          <w:p w14:paraId="0CD33DC3" w14:textId="77777777" w:rsidR="00AD6740" w:rsidRPr="004F35F4" w:rsidRDefault="00AD6740">
            <w:pPr>
              <w:spacing w:before="60" w:after="60"/>
              <w:jc w:val="left"/>
            </w:pPr>
            <w:r w:rsidRPr="004F35F4">
              <w:t>TOE name (long)</w:t>
            </w:r>
          </w:p>
        </w:tc>
        <w:tc>
          <w:tcPr>
            <w:tcW w:w="3260" w:type="dxa"/>
          </w:tcPr>
          <w:p w14:paraId="1EF50908" w14:textId="77777777" w:rsidR="00AD6740" w:rsidRPr="00B3100B" w:rsidRDefault="00AD6740">
            <w:pPr>
              <w:spacing w:before="60" w:after="60"/>
              <w:jc w:val="left"/>
              <w:rPr>
                <w:color w:val="FF0000"/>
              </w:rPr>
            </w:pPr>
            <w:bookmarkStart w:id="12" w:name="text_product_long"/>
            <w:r w:rsidRPr="00B3100B">
              <w:rPr>
                <w:color w:val="FF0000"/>
              </w:rPr>
              <w:t>##TOE name (long)</w:t>
            </w:r>
            <w:bookmarkEnd w:id="12"/>
          </w:p>
        </w:tc>
        <w:tc>
          <w:tcPr>
            <w:tcW w:w="3118" w:type="dxa"/>
          </w:tcPr>
          <w:p w14:paraId="39682B4F" w14:textId="5F5F799D" w:rsidR="00AD6740" w:rsidRPr="00463257" w:rsidRDefault="00463257">
            <w:pPr>
              <w:spacing w:before="60" w:after="60"/>
              <w:jc w:val="left"/>
            </w:pPr>
            <w:r>
              <w:fldChar w:fldCharType="begin"/>
            </w:r>
            <w:r>
              <w:instrText xml:space="preserve"> REF  text_product_long \h  \* MERGEFORMAT </w:instrText>
            </w:r>
            <w:r>
              <w:fldChar w:fldCharType="separate"/>
            </w:r>
            <w:r w:rsidR="008D3C7B" w:rsidRPr="00B3100B">
              <w:rPr>
                <w:color w:val="FF0000"/>
              </w:rPr>
              <w:t>##TOE name (long)</w:t>
            </w:r>
            <w:r>
              <w:fldChar w:fldCharType="end"/>
            </w:r>
          </w:p>
        </w:tc>
      </w:tr>
      <w:tr w:rsidR="00AD6740" w:rsidRPr="004F35F4" w14:paraId="18DDD3D4" w14:textId="77777777" w:rsidTr="00C74F39">
        <w:tc>
          <w:tcPr>
            <w:tcW w:w="2694" w:type="dxa"/>
          </w:tcPr>
          <w:p w14:paraId="2A7D8CEE" w14:textId="77777777" w:rsidR="00AD6740" w:rsidRPr="004F35F4" w:rsidRDefault="00AD6740">
            <w:pPr>
              <w:spacing w:before="60" w:after="60"/>
              <w:jc w:val="left"/>
            </w:pPr>
            <w:r w:rsidRPr="004F35F4">
              <w:t>TOE name (short)</w:t>
            </w:r>
          </w:p>
        </w:tc>
        <w:tc>
          <w:tcPr>
            <w:tcW w:w="3260" w:type="dxa"/>
          </w:tcPr>
          <w:p w14:paraId="2D945450" w14:textId="77777777" w:rsidR="00AD6740" w:rsidRPr="00B3100B" w:rsidRDefault="00AD6740">
            <w:pPr>
              <w:spacing w:before="60" w:after="60"/>
              <w:jc w:val="left"/>
              <w:rPr>
                <w:color w:val="FF0000"/>
              </w:rPr>
            </w:pPr>
            <w:bookmarkStart w:id="13" w:name="text_product_short"/>
            <w:r w:rsidRPr="00B3100B">
              <w:rPr>
                <w:color w:val="FF0000"/>
              </w:rPr>
              <w:t>##TOE name (short)</w:t>
            </w:r>
            <w:bookmarkEnd w:id="13"/>
          </w:p>
        </w:tc>
        <w:tc>
          <w:tcPr>
            <w:tcW w:w="3118" w:type="dxa"/>
          </w:tcPr>
          <w:p w14:paraId="2E735057" w14:textId="7BEE4E9D" w:rsidR="00AD6740" w:rsidRPr="00463257" w:rsidRDefault="00463257">
            <w:pPr>
              <w:spacing w:before="60" w:after="60"/>
              <w:jc w:val="left"/>
            </w:pPr>
            <w:r>
              <w:fldChar w:fldCharType="begin"/>
            </w:r>
            <w:r>
              <w:instrText xml:space="preserve"> REF  text_product_short \h  \* MERGEFORMAT </w:instrText>
            </w:r>
            <w:r>
              <w:fldChar w:fldCharType="separate"/>
            </w:r>
            <w:r w:rsidR="008D3C7B" w:rsidRPr="00B3100B">
              <w:rPr>
                <w:color w:val="FF0000"/>
              </w:rPr>
              <w:t>##TOE name (short)</w:t>
            </w:r>
            <w:r>
              <w:fldChar w:fldCharType="end"/>
            </w:r>
          </w:p>
        </w:tc>
      </w:tr>
      <w:tr w:rsidR="00AD6740" w:rsidRPr="004F35F4" w14:paraId="2497E70E" w14:textId="77777777" w:rsidTr="00C74F39">
        <w:tc>
          <w:tcPr>
            <w:tcW w:w="2694" w:type="dxa"/>
          </w:tcPr>
          <w:p w14:paraId="111424AA" w14:textId="77777777" w:rsidR="00AD6740" w:rsidRPr="004F35F4" w:rsidRDefault="00AD6740">
            <w:pPr>
              <w:spacing w:before="60" w:after="60"/>
              <w:jc w:val="left"/>
            </w:pPr>
            <w:r w:rsidRPr="004F35F4">
              <w:t>Sponsor (long)</w:t>
            </w:r>
          </w:p>
        </w:tc>
        <w:tc>
          <w:tcPr>
            <w:tcW w:w="3260" w:type="dxa"/>
          </w:tcPr>
          <w:p w14:paraId="4CCF4D85" w14:textId="77777777" w:rsidR="00AD6740" w:rsidRPr="00B3100B" w:rsidRDefault="00AD6740">
            <w:pPr>
              <w:spacing w:before="60" w:after="60"/>
              <w:jc w:val="left"/>
              <w:rPr>
                <w:color w:val="FF0000"/>
              </w:rPr>
            </w:pPr>
            <w:bookmarkStart w:id="14" w:name="text_sponsor_long"/>
            <w:r w:rsidRPr="00B3100B">
              <w:rPr>
                <w:color w:val="FF0000"/>
              </w:rPr>
              <w:t>##Sponsor (long)</w:t>
            </w:r>
            <w:bookmarkEnd w:id="14"/>
          </w:p>
        </w:tc>
        <w:tc>
          <w:tcPr>
            <w:tcW w:w="3118" w:type="dxa"/>
          </w:tcPr>
          <w:p w14:paraId="47DDD742" w14:textId="7587CE6F" w:rsidR="00AD6740" w:rsidRPr="00463257" w:rsidRDefault="00463257">
            <w:pPr>
              <w:spacing w:before="60" w:after="60"/>
              <w:jc w:val="left"/>
            </w:pPr>
            <w:r>
              <w:fldChar w:fldCharType="begin"/>
            </w:r>
            <w:r>
              <w:instrText xml:space="preserve"> REF  text_sponsor_long \h  \* MERGEFORMAT </w:instrText>
            </w:r>
            <w:r>
              <w:fldChar w:fldCharType="separate"/>
            </w:r>
            <w:r w:rsidR="008D3C7B" w:rsidRPr="00B3100B">
              <w:rPr>
                <w:color w:val="FF0000"/>
              </w:rPr>
              <w:t>##Sponsor (long)</w:t>
            </w:r>
            <w:r>
              <w:fldChar w:fldCharType="end"/>
            </w:r>
          </w:p>
        </w:tc>
      </w:tr>
      <w:tr w:rsidR="00AD6740" w:rsidRPr="004F35F4" w14:paraId="1E8B204F" w14:textId="77777777" w:rsidTr="00C74F39">
        <w:tc>
          <w:tcPr>
            <w:tcW w:w="2694" w:type="dxa"/>
          </w:tcPr>
          <w:p w14:paraId="7287C306" w14:textId="77777777" w:rsidR="00AD6740" w:rsidRPr="004F35F4" w:rsidRDefault="00AD6740">
            <w:pPr>
              <w:spacing w:before="60" w:after="60"/>
              <w:jc w:val="left"/>
            </w:pPr>
            <w:r w:rsidRPr="004F35F4">
              <w:t>Sponsor (short)</w:t>
            </w:r>
          </w:p>
        </w:tc>
        <w:tc>
          <w:tcPr>
            <w:tcW w:w="3260" w:type="dxa"/>
          </w:tcPr>
          <w:p w14:paraId="5D51AD32" w14:textId="77777777" w:rsidR="00AD6740" w:rsidRPr="00B3100B" w:rsidRDefault="00AD6740">
            <w:pPr>
              <w:spacing w:before="60" w:after="60"/>
              <w:jc w:val="left"/>
              <w:rPr>
                <w:color w:val="FF0000"/>
              </w:rPr>
            </w:pPr>
            <w:bookmarkStart w:id="15" w:name="text_sponsor_short"/>
            <w:r w:rsidRPr="00B3100B">
              <w:rPr>
                <w:color w:val="FF0000"/>
              </w:rPr>
              <w:t>##Sponsor (short)</w:t>
            </w:r>
            <w:bookmarkEnd w:id="15"/>
          </w:p>
        </w:tc>
        <w:tc>
          <w:tcPr>
            <w:tcW w:w="3118" w:type="dxa"/>
          </w:tcPr>
          <w:p w14:paraId="216E4649" w14:textId="1405ED48" w:rsidR="00AD6740" w:rsidRPr="00463257" w:rsidRDefault="00463257">
            <w:pPr>
              <w:spacing w:before="60" w:after="60"/>
              <w:jc w:val="left"/>
            </w:pPr>
            <w:r>
              <w:fldChar w:fldCharType="begin"/>
            </w:r>
            <w:r>
              <w:instrText xml:space="preserve"> REF  text_sponsor_short \h  \* MERGEFORMAT </w:instrText>
            </w:r>
            <w:r>
              <w:fldChar w:fldCharType="separate"/>
            </w:r>
            <w:r w:rsidR="008D3C7B" w:rsidRPr="00B3100B">
              <w:rPr>
                <w:color w:val="FF0000"/>
              </w:rPr>
              <w:t>##Sponsor (short)</w:t>
            </w:r>
            <w:r>
              <w:fldChar w:fldCharType="end"/>
            </w:r>
          </w:p>
        </w:tc>
      </w:tr>
      <w:tr w:rsidR="00276186" w:rsidRPr="004F35F4" w14:paraId="1D7C485D" w14:textId="77777777" w:rsidTr="00C74F39">
        <w:tc>
          <w:tcPr>
            <w:tcW w:w="2694" w:type="dxa"/>
          </w:tcPr>
          <w:p w14:paraId="5A633C9B" w14:textId="77777777" w:rsidR="00276186" w:rsidRPr="004F35F4" w:rsidRDefault="00276186">
            <w:pPr>
              <w:spacing w:before="60" w:after="60"/>
              <w:jc w:val="left"/>
            </w:pPr>
            <w:r w:rsidRPr="004F35F4">
              <w:t>Developer (short)</w:t>
            </w:r>
          </w:p>
        </w:tc>
        <w:tc>
          <w:tcPr>
            <w:tcW w:w="3260" w:type="dxa"/>
          </w:tcPr>
          <w:p w14:paraId="2C18F235" w14:textId="77777777" w:rsidR="00276186" w:rsidRPr="00B3100B" w:rsidRDefault="00276186" w:rsidP="00CE30BE">
            <w:pPr>
              <w:spacing w:before="60" w:after="60"/>
              <w:jc w:val="left"/>
              <w:rPr>
                <w:color w:val="FF0000"/>
              </w:rPr>
            </w:pPr>
            <w:bookmarkStart w:id="16" w:name="text_developer_short"/>
            <w:r w:rsidRPr="00B3100B">
              <w:rPr>
                <w:color w:val="FF0000"/>
              </w:rPr>
              <w:t>##Develope</w:t>
            </w:r>
            <w:r w:rsidR="00CE30BE" w:rsidRPr="00B3100B">
              <w:rPr>
                <w:color w:val="FF0000"/>
              </w:rPr>
              <w:t>r (short)</w:t>
            </w:r>
            <w:bookmarkEnd w:id="16"/>
          </w:p>
        </w:tc>
        <w:tc>
          <w:tcPr>
            <w:tcW w:w="3118" w:type="dxa"/>
          </w:tcPr>
          <w:p w14:paraId="5410A44F" w14:textId="2B8FEBC5" w:rsidR="00276186" w:rsidRPr="00463257" w:rsidRDefault="00463257">
            <w:pPr>
              <w:spacing w:before="60" w:after="60"/>
              <w:jc w:val="left"/>
            </w:pPr>
            <w:r>
              <w:fldChar w:fldCharType="begin"/>
            </w:r>
            <w:r>
              <w:instrText xml:space="preserve"> REF  text_developer_short \h  \* MERGEFORMAT </w:instrText>
            </w:r>
            <w:r>
              <w:fldChar w:fldCharType="separate"/>
            </w:r>
            <w:r w:rsidR="008D3C7B" w:rsidRPr="00B3100B">
              <w:rPr>
                <w:color w:val="FF0000"/>
              </w:rPr>
              <w:t>##Developer (short)</w:t>
            </w:r>
            <w:r>
              <w:fldChar w:fldCharType="end"/>
            </w:r>
          </w:p>
        </w:tc>
      </w:tr>
      <w:tr w:rsidR="0029233F" w:rsidRPr="004F35F4" w14:paraId="4AA6B12E" w14:textId="77777777" w:rsidTr="00C74F39">
        <w:tc>
          <w:tcPr>
            <w:tcW w:w="2694" w:type="dxa"/>
          </w:tcPr>
          <w:p w14:paraId="43F0CD36" w14:textId="77777777" w:rsidR="0029233F" w:rsidRPr="004F35F4" w:rsidRDefault="0029233F">
            <w:pPr>
              <w:spacing w:before="60" w:after="60"/>
              <w:jc w:val="left"/>
            </w:pPr>
            <w:r>
              <w:t>Evaluation facility</w:t>
            </w:r>
          </w:p>
        </w:tc>
        <w:tc>
          <w:tcPr>
            <w:tcW w:w="3260" w:type="dxa"/>
          </w:tcPr>
          <w:p w14:paraId="07FD57A7" w14:textId="77777777" w:rsidR="0029233F" w:rsidRPr="00B3100B" w:rsidRDefault="0029233F" w:rsidP="00824574">
            <w:pPr>
              <w:spacing w:before="60" w:after="60"/>
              <w:jc w:val="left"/>
              <w:rPr>
                <w:color w:val="FF0000"/>
              </w:rPr>
            </w:pPr>
            <w:bookmarkStart w:id="17" w:name="text_Evaluation_facility"/>
            <w:r w:rsidRPr="00B3100B">
              <w:rPr>
                <w:color w:val="FF0000"/>
              </w:rPr>
              <w:t>##Evaluation facility</w:t>
            </w:r>
            <w:bookmarkEnd w:id="17"/>
          </w:p>
        </w:tc>
        <w:tc>
          <w:tcPr>
            <w:tcW w:w="3118" w:type="dxa"/>
          </w:tcPr>
          <w:p w14:paraId="1D185CA4" w14:textId="44DC8301" w:rsidR="0029233F" w:rsidRPr="00C74F39" w:rsidRDefault="0029233F" w:rsidP="00824574">
            <w:pPr>
              <w:spacing w:before="60" w:after="60"/>
              <w:jc w:val="left"/>
              <w:rPr>
                <w:color w:val="FF0000"/>
              </w:rPr>
            </w:pPr>
            <w:r w:rsidRPr="00C74F39">
              <w:rPr>
                <w:color w:val="FF0000"/>
              </w:rPr>
              <w:fldChar w:fldCharType="begin"/>
            </w:r>
            <w:r w:rsidRPr="00C74F39">
              <w:rPr>
                <w:color w:val="FF0000"/>
              </w:rPr>
              <w:instrText xml:space="preserve"> REF text_Evaluation_facility \h </w:instrText>
            </w:r>
            <w:r w:rsidR="00B3100B" w:rsidRPr="00C74F39">
              <w:rPr>
                <w:color w:val="FF0000"/>
              </w:rPr>
              <w:instrText xml:space="preserve"> \* MERGEFORMAT </w:instrText>
            </w:r>
            <w:r w:rsidRPr="00C74F39">
              <w:rPr>
                <w:color w:val="FF0000"/>
              </w:rPr>
            </w:r>
            <w:r w:rsidRPr="00C74F39">
              <w:rPr>
                <w:color w:val="FF0000"/>
              </w:rPr>
              <w:fldChar w:fldCharType="separate"/>
            </w:r>
            <w:r w:rsidR="008D3C7B" w:rsidRPr="00B3100B">
              <w:rPr>
                <w:color w:val="FF0000"/>
              </w:rPr>
              <w:t>##Evaluation facility</w:t>
            </w:r>
            <w:r w:rsidRPr="00C74F39">
              <w:rPr>
                <w:color w:val="FF0000"/>
              </w:rPr>
              <w:fldChar w:fldCharType="end"/>
            </w:r>
          </w:p>
        </w:tc>
      </w:tr>
      <w:tr w:rsidR="00C74F39" w:rsidRPr="00C74F39" w14:paraId="378216E7" w14:textId="77777777" w:rsidTr="00C74F39">
        <w:tc>
          <w:tcPr>
            <w:tcW w:w="2694" w:type="dxa"/>
          </w:tcPr>
          <w:p w14:paraId="77E814FD" w14:textId="77777777" w:rsidR="0029233F" w:rsidRPr="00C74F39" w:rsidRDefault="00B3100B">
            <w:pPr>
              <w:spacing w:before="60" w:after="60"/>
              <w:jc w:val="left"/>
              <w:rPr>
                <w:highlight w:val="yellow"/>
              </w:rPr>
            </w:pPr>
            <w:r w:rsidRPr="00C74F39">
              <w:t>Registration</w:t>
            </w:r>
            <w:r w:rsidR="0029233F" w:rsidRPr="00C74F39">
              <w:t xml:space="preserve"> ID</w:t>
            </w:r>
          </w:p>
        </w:tc>
        <w:tc>
          <w:tcPr>
            <w:tcW w:w="3260" w:type="dxa"/>
          </w:tcPr>
          <w:p w14:paraId="1D7A219A" w14:textId="77777777" w:rsidR="0029233F" w:rsidRPr="00C74F39" w:rsidRDefault="00C74F39" w:rsidP="00C74F39">
            <w:pPr>
              <w:spacing w:before="60" w:after="60"/>
              <w:jc w:val="left"/>
              <w:rPr>
                <w:highlight w:val="yellow"/>
              </w:rPr>
            </w:pPr>
            <w:bookmarkStart w:id="18" w:name="text_certification_id"/>
            <w:r w:rsidRPr="00C74F39">
              <w:rPr>
                <w:highlight w:val="yellow"/>
              </w:rPr>
              <w:t xml:space="preserve">   </w:t>
            </w:r>
            <w:bookmarkEnd w:id="18"/>
          </w:p>
        </w:tc>
        <w:tc>
          <w:tcPr>
            <w:tcW w:w="3118" w:type="dxa"/>
          </w:tcPr>
          <w:p w14:paraId="7167D5CD" w14:textId="77777777" w:rsidR="0029233F" w:rsidRPr="00C74F39" w:rsidRDefault="00C74F39">
            <w:pPr>
              <w:spacing w:before="60" w:after="60"/>
              <w:jc w:val="left"/>
              <w:rPr>
                <w:highlight w:val="yellow"/>
              </w:rPr>
            </w:pPr>
            <w:r w:rsidRPr="00C74F39">
              <w:t>For future use</w:t>
            </w:r>
          </w:p>
        </w:tc>
      </w:tr>
      <w:tr w:rsidR="0029233F" w:rsidRPr="004F35F4" w14:paraId="1F595FB1" w14:textId="77777777" w:rsidTr="00C74F39">
        <w:tc>
          <w:tcPr>
            <w:tcW w:w="2694" w:type="dxa"/>
          </w:tcPr>
          <w:p w14:paraId="14B57875" w14:textId="77777777" w:rsidR="0029233F" w:rsidRPr="004F35F4" w:rsidRDefault="0029233F">
            <w:pPr>
              <w:spacing w:before="60" w:after="60"/>
              <w:jc w:val="left"/>
            </w:pPr>
            <w:r w:rsidRPr="004F35F4">
              <w:t>Certification body (long)</w:t>
            </w:r>
          </w:p>
        </w:tc>
        <w:tc>
          <w:tcPr>
            <w:tcW w:w="3260" w:type="dxa"/>
          </w:tcPr>
          <w:p w14:paraId="10DAE07F" w14:textId="77777777" w:rsidR="0029233F" w:rsidRPr="004F35F4" w:rsidRDefault="0029233F" w:rsidP="00B3100B">
            <w:pPr>
              <w:spacing w:before="60" w:after="60" w:line="240" w:lineRule="auto"/>
              <w:jc w:val="left"/>
            </w:pPr>
            <w:bookmarkStart w:id="19" w:name="text_cert_body_long"/>
            <w:r w:rsidRPr="004B6C3B">
              <w:rPr>
                <w:color w:val="000000"/>
                <w:szCs w:val="22"/>
              </w:rPr>
              <w:t>C</w:t>
            </w:r>
            <w:r w:rsidRPr="002407FA">
              <w:t>ommon Security Evaluation and Certification Consortiu</w:t>
            </w:r>
            <w:r>
              <w:t>m</w:t>
            </w:r>
            <w:bookmarkEnd w:id="19"/>
          </w:p>
        </w:tc>
        <w:tc>
          <w:tcPr>
            <w:tcW w:w="3118" w:type="dxa"/>
          </w:tcPr>
          <w:p w14:paraId="37E32042" w14:textId="7FA08050" w:rsidR="0029233F" w:rsidRPr="004F35F4" w:rsidRDefault="0029233F" w:rsidP="00B3100B">
            <w:pPr>
              <w:spacing w:before="60" w:after="60" w:line="240" w:lineRule="auto"/>
              <w:jc w:val="left"/>
            </w:pPr>
            <w:r w:rsidRPr="004F35F4">
              <w:fldChar w:fldCharType="begin"/>
            </w:r>
            <w:r w:rsidRPr="00D270F8">
              <w:rPr>
                <w:lang w:val="en-US"/>
              </w:rPr>
              <w:instrText xml:space="preserve"> REF text_cert_body_long \h </w:instrText>
            </w:r>
            <w:r w:rsidRPr="004F35F4">
              <w:fldChar w:fldCharType="separate"/>
            </w:r>
            <w:r w:rsidR="008D3C7B" w:rsidRPr="004B6C3B">
              <w:rPr>
                <w:color w:val="000000"/>
                <w:szCs w:val="22"/>
              </w:rPr>
              <w:t>C</w:t>
            </w:r>
            <w:r w:rsidR="008D3C7B" w:rsidRPr="002407FA">
              <w:t>ommon Security Evaluation and Certification Consortiu</w:t>
            </w:r>
            <w:r w:rsidR="008D3C7B">
              <w:t>m</w:t>
            </w:r>
            <w:r w:rsidRPr="004F35F4">
              <w:fldChar w:fldCharType="end"/>
            </w:r>
          </w:p>
        </w:tc>
      </w:tr>
      <w:tr w:rsidR="0029233F" w:rsidRPr="004F35F4" w14:paraId="0D5E058E" w14:textId="77777777" w:rsidTr="00C74F39">
        <w:tc>
          <w:tcPr>
            <w:tcW w:w="2694" w:type="dxa"/>
          </w:tcPr>
          <w:p w14:paraId="42B8C95D" w14:textId="77777777" w:rsidR="0029233F" w:rsidRPr="004F35F4" w:rsidRDefault="0029233F">
            <w:pPr>
              <w:spacing w:before="60" w:after="60"/>
              <w:jc w:val="left"/>
            </w:pPr>
            <w:r w:rsidRPr="004F35F4">
              <w:t>Certification body (short)</w:t>
            </w:r>
          </w:p>
        </w:tc>
        <w:tc>
          <w:tcPr>
            <w:tcW w:w="3260" w:type="dxa"/>
          </w:tcPr>
          <w:p w14:paraId="4611DA3D" w14:textId="77777777" w:rsidR="0029233F" w:rsidRPr="004F35F4" w:rsidRDefault="0029233F" w:rsidP="0029233F">
            <w:pPr>
              <w:spacing w:before="60" w:after="60"/>
              <w:jc w:val="left"/>
            </w:pPr>
            <w:bookmarkStart w:id="20" w:name="text_cert_body_short"/>
            <w:r w:rsidRPr="002407FA">
              <w:t>Common.SEC</w:t>
            </w:r>
            <w:r>
              <w:t>C</w:t>
            </w:r>
            <w:bookmarkEnd w:id="20"/>
          </w:p>
        </w:tc>
        <w:tc>
          <w:tcPr>
            <w:tcW w:w="3118" w:type="dxa"/>
          </w:tcPr>
          <w:p w14:paraId="35EE2DC1" w14:textId="597AAF84" w:rsidR="0029233F" w:rsidRPr="004F35F4" w:rsidRDefault="0029233F">
            <w:pPr>
              <w:spacing w:before="60" w:after="60"/>
              <w:jc w:val="left"/>
            </w:pPr>
            <w:r w:rsidRPr="004F35F4">
              <w:fldChar w:fldCharType="begin"/>
            </w:r>
            <w:r w:rsidRPr="004F35F4">
              <w:instrText xml:space="preserve"> REF text_cert_body_short \h </w:instrText>
            </w:r>
            <w:r w:rsidRPr="004F35F4">
              <w:fldChar w:fldCharType="separate"/>
            </w:r>
            <w:r w:rsidR="008D3C7B" w:rsidRPr="002407FA">
              <w:t>Common.SEC</w:t>
            </w:r>
            <w:r w:rsidR="008D3C7B">
              <w:t>C</w:t>
            </w:r>
            <w:r w:rsidRPr="004F35F4">
              <w:fldChar w:fldCharType="end"/>
            </w:r>
          </w:p>
        </w:tc>
      </w:tr>
    </w:tbl>
    <w:p w14:paraId="6B07D427" w14:textId="77777777" w:rsidR="001265E2" w:rsidRPr="00853236" w:rsidRDefault="001265E2" w:rsidP="001265E2">
      <w:pPr>
        <w:pStyle w:val="Zwischenberschrift"/>
      </w:pPr>
      <w:r w:rsidRPr="00853236">
        <w:br w:type="page"/>
      </w:r>
      <w:r w:rsidRPr="00853236">
        <w:lastRenderedPageBreak/>
        <w:t>Table of contents</w:t>
      </w:r>
    </w:p>
    <w:p w14:paraId="0107D8E7" w14:textId="5DDAF5B7" w:rsidR="00523E2B" w:rsidRDefault="00817B9B">
      <w:pPr>
        <w:pStyle w:val="TOC1"/>
        <w:rPr>
          <w:rFonts w:asciiTheme="minorHAnsi" w:eastAsiaTheme="minorEastAsia" w:hAnsiTheme="minorHAnsi" w:cstheme="minorBidi"/>
          <w:b w:val="0"/>
          <w:snapToGrid/>
          <w:lang w:val="de-DE"/>
        </w:rPr>
      </w:pPr>
      <w:r>
        <w:rPr>
          <w:b w:val="0"/>
        </w:rPr>
        <w:fldChar w:fldCharType="begin"/>
      </w:r>
      <w:r>
        <w:rPr>
          <w:b w:val="0"/>
        </w:rPr>
        <w:instrText xml:space="preserve"> TOC \o "1-3" \h \z </w:instrText>
      </w:r>
      <w:r>
        <w:rPr>
          <w:b w:val="0"/>
        </w:rPr>
        <w:fldChar w:fldCharType="separate"/>
      </w:r>
      <w:hyperlink w:anchor="_Toc57360680" w:history="1">
        <w:r w:rsidR="00523E2B" w:rsidRPr="006305B4">
          <w:rPr>
            <w:rStyle w:val="Hyperlink"/>
          </w:rPr>
          <w:t>I.</w:t>
        </w:r>
        <w:r w:rsidR="00523E2B">
          <w:rPr>
            <w:rFonts w:asciiTheme="minorHAnsi" w:eastAsiaTheme="minorEastAsia" w:hAnsiTheme="minorHAnsi" w:cstheme="minorBidi"/>
            <w:b w:val="0"/>
            <w:snapToGrid/>
            <w:lang w:val="de-DE"/>
          </w:rPr>
          <w:tab/>
        </w:r>
        <w:r w:rsidR="00523E2B" w:rsidRPr="006305B4">
          <w:rPr>
            <w:rStyle w:val="Hyperlink"/>
          </w:rPr>
          <w:t>Assurance Class AGD</w:t>
        </w:r>
        <w:r w:rsidR="00523E2B">
          <w:rPr>
            <w:webHidden/>
          </w:rPr>
          <w:tab/>
        </w:r>
        <w:r w:rsidR="00523E2B">
          <w:rPr>
            <w:webHidden/>
          </w:rPr>
          <w:fldChar w:fldCharType="begin"/>
        </w:r>
        <w:r w:rsidR="00523E2B">
          <w:rPr>
            <w:webHidden/>
          </w:rPr>
          <w:instrText xml:space="preserve"> PAGEREF _Toc57360680 \h </w:instrText>
        </w:r>
        <w:r w:rsidR="00523E2B">
          <w:rPr>
            <w:webHidden/>
          </w:rPr>
        </w:r>
        <w:r w:rsidR="00523E2B">
          <w:rPr>
            <w:webHidden/>
          </w:rPr>
          <w:fldChar w:fldCharType="separate"/>
        </w:r>
        <w:r w:rsidR="008D3C7B">
          <w:rPr>
            <w:webHidden/>
          </w:rPr>
          <w:t>8</w:t>
        </w:r>
        <w:r w:rsidR="00523E2B">
          <w:rPr>
            <w:webHidden/>
          </w:rPr>
          <w:fldChar w:fldCharType="end"/>
        </w:r>
      </w:hyperlink>
    </w:p>
    <w:p w14:paraId="2518B46A" w14:textId="703DD063" w:rsidR="00523E2B" w:rsidRDefault="008D3C7B">
      <w:pPr>
        <w:pStyle w:val="TOC1"/>
        <w:rPr>
          <w:rFonts w:asciiTheme="minorHAnsi" w:eastAsiaTheme="minorEastAsia" w:hAnsiTheme="minorHAnsi" w:cstheme="minorBidi"/>
          <w:b w:val="0"/>
          <w:snapToGrid/>
          <w:lang w:val="de-DE"/>
        </w:rPr>
      </w:pPr>
      <w:hyperlink w:anchor="_Toc57360681" w:history="1">
        <w:r w:rsidR="00523E2B" w:rsidRPr="006305B4">
          <w:rPr>
            <w:rStyle w:val="Hyperlink"/>
          </w:rPr>
          <w:t>1</w:t>
        </w:r>
        <w:r w:rsidR="00523E2B">
          <w:rPr>
            <w:rFonts w:asciiTheme="minorHAnsi" w:eastAsiaTheme="minorEastAsia" w:hAnsiTheme="minorHAnsi" w:cstheme="minorBidi"/>
            <w:b w:val="0"/>
            <w:snapToGrid/>
            <w:lang w:val="de-DE"/>
          </w:rPr>
          <w:tab/>
        </w:r>
        <w:r w:rsidR="00523E2B" w:rsidRPr="006305B4">
          <w:rPr>
            <w:rStyle w:val="Hyperlink"/>
          </w:rPr>
          <w:t>Impact in case of a delta process</w:t>
        </w:r>
        <w:r w:rsidR="00523E2B">
          <w:rPr>
            <w:webHidden/>
          </w:rPr>
          <w:tab/>
        </w:r>
        <w:r w:rsidR="00523E2B">
          <w:rPr>
            <w:webHidden/>
          </w:rPr>
          <w:fldChar w:fldCharType="begin"/>
        </w:r>
        <w:r w:rsidR="00523E2B">
          <w:rPr>
            <w:webHidden/>
          </w:rPr>
          <w:instrText xml:space="preserve"> PAGEREF _Toc57360681 \h </w:instrText>
        </w:r>
        <w:r w:rsidR="00523E2B">
          <w:rPr>
            <w:webHidden/>
          </w:rPr>
        </w:r>
        <w:r w:rsidR="00523E2B">
          <w:rPr>
            <w:webHidden/>
          </w:rPr>
          <w:fldChar w:fldCharType="separate"/>
        </w:r>
        <w:r>
          <w:rPr>
            <w:webHidden/>
          </w:rPr>
          <w:t>8</w:t>
        </w:r>
        <w:r w:rsidR="00523E2B">
          <w:rPr>
            <w:webHidden/>
          </w:rPr>
          <w:fldChar w:fldCharType="end"/>
        </w:r>
      </w:hyperlink>
    </w:p>
    <w:p w14:paraId="3FCE1D93" w14:textId="1D5B7936" w:rsidR="00523E2B" w:rsidRDefault="008D3C7B">
      <w:pPr>
        <w:pStyle w:val="TOC1"/>
        <w:rPr>
          <w:rFonts w:asciiTheme="minorHAnsi" w:eastAsiaTheme="minorEastAsia" w:hAnsiTheme="minorHAnsi" w:cstheme="minorBidi"/>
          <w:b w:val="0"/>
          <w:snapToGrid/>
          <w:lang w:val="de-DE"/>
        </w:rPr>
      </w:pPr>
      <w:hyperlink w:anchor="_Toc57360682" w:history="1">
        <w:r w:rsidR="00523E2B" w:rsidRPr="006305B4">
          <w:rPr>
            <w:rStyle w:val="Hyperlink"/>
          </w:rPr>
          <w:t>2</w:t>
        </w:r>
        <w:r w:rsidR="00523E2B">
          <w:rPr>
            <w:rFonts w:asciiTheme="minorHAnsi" w:eastAsiaTheme="minorEastAsia" w:hAnsiTheme="minorHAnsi" w:cstheme="minorBidi"/>
            <w:b w:val="0"/>
            <w:snapToGrid/>
            <w:lang w:val="de-DE"/>
          </w:rPr>
          <w:tab/>
        </w:r>
        <w:r w:rsidR="00523E2B" w:rsidRPr="006305B4">
          <w:rPr>
            <w:rStyle w:val="Hyperlink"/>
          </w:rPr>
          <w:t>Basis of the evaluation and documentation used</w:t>
        </w:r>
        <w:r w:rsidR="00523E2B">
          <w:rPr>
            <w:webHidden/>
          </w:rPr>
          <w:tab/>
        </w:r>
        <w:r w:rsidR="00523E2B">
          <w:rPr>
            <w:webHidden/>
          </w:rPr>
          <w:fldChar w:fldCharType="begin"/>
        </w:r>
        <w:r w:rsidR="00523E2B">
          <w:rPr>
            <w:webHidden/>
          </w:rPr>
          <w:instrText xml:space="preserve"> PAGEREF _Toc57360682 \h </w:instrText>
        </w:r>
        <w:r w:rsidR="00523E2B">
          <w:rPr>
            <w:webHidden/>
          </w:rPr>
        </w:r>
        <w:r w:rsidR="00523E2B">
          <w:rPr>
            <w:webHidden/>
          </w:rPr>
          <w:fldChar w:fldCharType="separate"/>
        </w:r>
        <w:r>
          <w:rPr>
            <w:webHidden/>
          </w:rPr>
          <w:t>8</w:t>
        </w:r>
        <w:r w:rsidR="00523E2B">
          <w:rPr>
            <w:webHidden/>
          </w:rPr>
          <w:fldChar w:fldCharType="end"/>
        </w:r>
      </w:hyperlink>
    </w:p>
    <w:p w14:paraId="6151784A" w14:textId="032B5690" w:rsidR="00523E2B" w:rsidRDefault="008D3C7B">
      <w:pPr>
        <w:pStyle w:val="TOC1"/>
        <w:rPr>
          <w:rFonts w:asciiTheme="minorHAnsi" w:eastAsiaTheme="minorEastAsia" w:hAnsiTheme="minorHAnsi" w:cstheme="minorBidi"/>
          <w:b w:val="0"/>
          <w:snapToGrid/>
          <w:lang w:val="de-DE"/>
        </w:rPr>
      </w:pPr>
      <w:hyperlink w:anchor="_Toc57360683" w:history="1">
        <w:r w:rsidR="00523E2B" w:rsidRPr="006305B4">
          <w:rPr>
            <w:rStyle w:val="Hyperlink"/>
            <w:iCs/>
          </w:rPr>
          <w:t>3</w:t>
        </w:r>
        <w:r w:rsidR="00523E2B">
          <w:rPr>
            <w:rFonts w:asciiTheme="minorHAnsi" w:eastAsiaTheme="minorEastAsia" w:hAnsiTheme="minorHAnsi" w:cstheme="minorBidi"/>
            <w:b w:val="0"/>
            <w:snapToGrid/>
            <w:lang w:val="de-DE"/>
          </w:rPr>
          <w:tab/>
        </w:r>
        <w:r w:rsidR="00523E2B" w:rsidRPr="006305B4">
          <w:rPr>
            <w:rStyle w:val="Hyperlink"/>
            <w:iCs/>
          </w:rPr>
          <w:t>Evaluation objective / Dependencies</w:t>
        </w:r>
        <w:r w:rsidR="00523E2B">
          <w:rPr>
            <w:webHidden/>
          </w:rPr>
          <w:tab/>
        </w:r>
        <w:r w:rsidR="00523E2B">
          <w:rPr>
            <w:webHidden/>
          </w:rPr>
          <w:fldChar w:fldCharType="begin"/>
        </w:r>
        <w:r w:rsidR="00523E2B">
          <w:rPr>
            <w:webHidden/>
          </w:rPr>
          <w:instrText xml:space="preserve"> PAGEREF _Toc57360683 \h </w:instrText>
        </w:r>
        <w:r w:rsidR="00523E2B">
          <w:rPr>
            <w:webHidden/>
          </w:rPr>
        </w:r>
        <w:r w:rsidR="00523E2B">
          <w:rPr>
            <w:webHidden/>
          </w:rPr>
          <w:fldChar w:fldCharType="separate"/>
        </w:r>
        <w:r>
          <w:rPr>
            <w:webHidden/>
          </w:rPr>
          <w:t>10</w:t>
        </w:r>
        <w:r w:rsidR="00523E2B">
          <w:rPr>
            <w:webHidden/>
          </w:rPr>
          <w:fldChar w:fldCharType="end"/>
        </w:r>
      </w:hyperlink>
    </w:p>
    <w:p w14:paraId="0D8095FD" w14:textId="09EDB6AA" w:rsidR="00523E2B" w:rsidRDefault="008D3C7B">
      <w:pPr>
        <w:pStyle w:val="TOC1"/>
        <w:rPr>
          <w:rFonts w:asciiTheme="minorHAnsi" w:eastAsiaTheme="minorEastAsia" w:hAnsiTheme="minorHAnsi" w:cstheme="minorBidi"/>
          <w:b w:val="0"/>
          <w:snapToGrid/>
          <w:lang w:val="de-DE"/>
        </w:rPr>
      </w:pPr>
      <w:hyperlink w:anchor="_Toc57360684" w:history="1">
        <w:r w:rsidR="00523E2B" w:rsidRPr="006305B4">
          <w:rPr>
            <w:rStyle w:val="Hyperlink"/>
            <w:iCs/>
          </w:rPr>
          <w:t>4</w:t>
        </w:r>
        <w:r w:rsidR="00523E2B">
          <w:rPr>
            <w:rFonts w:asciiTheme="minorHAnsi" w:eastAsiaTheme="minorEastAsia" w:hAnsiTheme="minorHAnsi" w:cstheme="minorBidi"/>
            <w:b w:val="0"/>
            <w:snapToGrid/>
            <w:lang w:val="de-DE"/>
          </w:rPr>
          <w:tab/>
        </w:r>
        <w:r w:rsidR="00523E2B" w:rsidRPr="006305B4">
          <w:rPr>
            <w:rStyle w:val="Hyperlink"/>
            <w:iCs/>
          </w:rPr>
          <w:t>Requirements for evidence and evaluation</w:t>
        </w:r>
        <w:r w:rsidR="00523E2B">
          <w:rPr>
            <w:webHidden/>
          </w:rPr>
          <w:tab/>
        </w:r>
        <w:r w:rsidR="00523E2B">
          <w:rPr>
            <w:webHidden/>
          </w:rPr>
          <w:fldChar w:fldCharType="begin"/>
        </w:r>
        <w:r w:rsidR="00523E2B">
          <w:rPr>
            <w:webHidden/>
          </w:rPr>
          <w:instrText xml:space="preserve"> PAGEREF _Toc57360684 \h </w:instrText>
        </w:r>
        <w:r w:rsidR="00523E2B">
          <w:rPr>
            <w:webHidden/>
          </w:rPr>
        </w:r>
        <w:r w:rsidR="00523E2B">
          <w:rPr>
            <w:webHidden/>
          </w:rPr>
          <w:fldChar w:fldCharType="separate"/>
        </w:r>
        <w:r>
          <w:rPr>
            <w:webHidden/>
          </w:rPr>
          <w:t>11</w:t>
        </w:r>
        <w:r w:rsidR="00523E2B">
          <w:rPr>
            <w:webHidden/>
          </w:rPr>
          <w:fldChar w:fldCharType="end"/>
        </w:r>
      </w:hyperlink>
    </w:p>
    <w:p w14:paraId="1906BBFE" w14:textId="1869AB1A" w:rsidR="00523E2B" w:rsidRDefault="008D3C7B">
      <w:pPr>
        <w:pStyle w:val="TOC1"/>
        <w:rPr>
          <w:rFonts w:asciiTheme="minorHAnsi" w:eastAsiaTheme="minorEastAsia" w:hAnsiTheme="minorHAnsi" w:cstheme="minorBidi"/>
          <w:b w:val="0"/>
          <w:snapToGrid/>
          <w:lang w:val="de-DE"/>
        </w:rPr>
      </w:pPr>
      <w:hyperlink w:anchor="_Toc57360685" w:history="1">
        <w:r w:rsidR="00523E2B" w:rsidRPr="006305B4">
          <w:rPr>
            <w:rStyle w:val="Hyperlink"/>
            <w:iCs/>
          </w:rPr>
          <w:t>5</w:t>
        </w:r>
        <w:r w:rsidR="00523E2B">
          <w:rPr>
            <w:rFonts w:asciiTheme="minorHAnsi" w:eastAsiaTheme="minorEastAsia" w:hAnsiTheme="minorHAnsi" w:cstheme="minorBidi"/>
            <w:b w:val="0"/>
            <w:snapToGrid/>
            <w:lang w:val="de-DE"/>
          </w:rPr>
          <w:tab/>
        </w:r>
        <w:r w:rsidR="00523E2B" w:rsidRPr="006305B4">
          <w:rPr>
            <w:rStyle w:val="Hyperlink"/>
            <w:iCs/>
          </w:rPr>
          <w:t>Evaluation results</w:t>
        </w:r>
        <w:r w:rsidR="00523E2B">
          <w:rPr>
            <w:webHidden/>
          </w:rPr>
          <w:tab/>
        </w:r>
        <w:r w:rsidR="00523E2B">
          <w:rPr>
            <w:webHidden/>
          </w:rPr>
          <w:fldChar w:fldCharType="begin"/>
        </w:r>
        <w:r w:rsidR="00523E2B">
          <w:rPr>
            <w:webHidden/>
          </w:rPr>
          <w:instrText xml:space="preserve"> PAGEREF _Toc57360685 \h </w:instrText>
        </w:r>
        <w:r w:rsidR="00523E2B">
          <w:rPr>
            <w:webHidden/>
          </w:rPr>
        </w:r>
        <w:r w:rsidR="00523E2B">
          <w:rPr>
            <w:webHidden/>
          </w:rPr>
          <w:fldChar w:fldCharType="separate"/>
        </w:r>
        <w:r>
          <w:rPr>
            <w:webHidden/>
          </w:rPr>
          <w:t>12</w:t>
        </w:r>
        <w:r w:rsidR="00523E2B">
          <w:rPr>
            <w:webHidden/>
          </w:rPr>
          <w:fldChar w:fldCharType="end"/>
        </w:r>
      </w:hyperlink>
    </w:p>
    <w:p w14:paraId="3266B1C7" w14:textId="072DDC32" w:rsidR="00523E2B" w:rsidRDefault="008D3C7B">
      <w:pPr>
        <w:pStyle w:val="TOC2"/>
        <w:rPr>
          <w:rFonts w:asciiTheme="minorHAnsi" w:eastAsiaTheme="minorEastAsia" w:hAnsiTheme="minorHAnsi" w:cstheme="minorBidi"/>
          <w:snapToGrid/>
          <w:lang w:val="de-DE"/>
        </w:rPr>
      </w:pPr>
      <w:hyperlink w:anchor="_Toc57360686" w:history="1">
        <w:r w:rsidR="00523E2B" w:rsidRPr="006305B4">
          <w:rPr>
            <w:rStyle w:val="Hyperlink"/>
            <w:rFonts w:cs="Arial"/>
          </w:rPr>
          <w:t>5.1</w:t>
        </w:r>
        <w:r w:rsidR="00523E2B">
          <w:rPr>
            <w:rFonts w:asciiTheme="minorHAnsi" w:eastAsiaTheme="minorEastAsia" w:hAnsiTheme="minorHAnsi" w:cstheme="minorBidi"/>
            <w:snapToGrid/>
            <w:lang w:val="de-DE"/>
          </w:rPr>
          <w:tab/>
        </w:r>
        <w:r w:rsidR="00523E2B" w:rsidRPr="006305B4">
          <w:rPr>
            <w:rStyle w:val="Hyperlink"/>
            <w:rFonts w:cs="Arial"/>
          </w:rPr>
          <w:t>AGD_OPE.1 Operational User Guidance</w:t>
        </w:r>
        <w:r w:rsidR="00523E2B">
          <w:rPr>
            <w:webHidden/>
          </w:rPr>
          <w:tab/>
        </w:r>
        <w:r w:rsidR="00523E2B">
          <w:rPr>
            <w:webHidden/>
          </w:rPr>
          <w:fldChar w:fldCharType="begin"/>
        </w:r>
        <w:r w:rsidR="00523E2B">
          <w:rPr>
            <w:webHidden/>
          </w:rPr>
          <w:instrText xml:space="preserve"> PAGEREF _Toc57360686 \h </w:instrText>
        </w:r>
        <w:r w:rsidR="00523E2B">
          <w:rPr>
            <w:webHidden/>
          </w:rPr>
        </w:r>
        <w:r w:rsidR="00523E2B">
          <w:rPr>
            <w:webHidden/>
          </w:rPr>
          <w:fldChar w:fldCharType="separate"/>
        </w:r>
        <w:r>
          <w:rPr>
            <w:webHidden/>
          </w:rPr>
          <w:t>13</w:t>
        </w:r>
        <w:r w:rsidR="00523E2B">
          <w:rPr>
            <w:webHidden/>
          </w:rPr>
          <w:fldChar w:fldCharType="end"/>
        </w:r>
      </w:hyperlink>
    </w:p>
    <w:p w14:paraId="28BEE31B" w14:textId="4B6A58AC" w:rsidR="00523E2B" w:rsidRDefault="008D3C7B">
      <w:pPr>
        <w:pStyle w:val="TOC3"/>
        <w:rPr>
          <w:rFonts w:asciiTheme="minorHAnsi" w:eastAsiaTheme="minorEastAsia" w:hAnsiTheme="minorHAnsi" w:cstheme="minorBidi"/>
          <w:snapToGrid/>
          <w:lang w:val="de-DE"/>
        </w:rPr>
      </w:pPr>
      <w:hyperlink w:anchor="_Toc57360687" w:history="1">
        <w:r w:rsidR="00523E2B" w:rsidRPr="006305B4">
          <w:rPr>
            <w:rStyle w:val="Hyperlink"/>
            <w:rFonts w:cs="Arial"/>
          </w:rPr>
          <w:t>5.1.1</w:t>
        </w:r>
        <w:r w:rsidR="00523E2B">
          <w:rPr>
            <w:rFonts w:asciiTheme="minorHAnsi" w:eastAsiaTheme="minorEastAsia" w:hAnsiTheme="minorHAnsi" w:cstheme="minorBidi"/>
            <w:snapToGrid/>
            <w:lang w:val="de-DE"/>
          </w:rPr>
          <w:tab/>
        </w:r>
        <w:r w:rsidR="00523E2B" w:rsidRPr="006305B4">
          <w:rPr>
            <w:rStyle w:val="Hyperlink"/>
            <w:rFonts w:cs="Arial"/>
          </w:rPr>
          <w:t>AGD_OPE.1.1E</w:t>
        </w:r>
        <w:r w:rsidR="00523E2B">
          <w:rPr>
            <w:webHidden/>
          </w:rPr>
          <w:tab/>
        </w:r>
        <w:r w:rsidR="00523E2B">
          <w:rPr>
            <w:webHidden/>
          </w:rPr>
          <w:fldChar w:fldCharType="begin"/>
        </w:r>
        <w:r w:rsidR="00523E2B">
          <w:rPr>
            <w:webHidden/>
          </w:rPr>
          <w:instrText xml:space="preserve"> PAGEREF _Toc57360687 \h </w:instrText>
        </w:r>
        <w:r w:rsidR="00523E2B">
          <w:rPr>
            <w:webHidden/>
          </w:rPr>
        </w:r>
        <w:r w:rsidR="00523E2B">
          <w:rPr>
            <w:webHidden/>
          </w:rPr>
          <w:fldChar w:fldCharType="separate"/>
        </w:r>
        <w:r>
          <w:rPr>
            <w:webHidden/>
          </w:rPr>
          <w:t>13</w:t>
        </w:r>
        <w:r w:rsidR="00523E2B">
          <w:rPr>
            <w:webHidden/>
          </w:rPr>
          <w:fldChar w:fldCharType="end"/>
        </w:r>
      </w:hyperlink>
    </w:p>
    <w:p w14:paraId="3E1B450C" w14:textId="7E658A25" w:rsidR="00523E2B" w:rsidRDefault="008D3C7B">
      <w:pPr>
        <w:pStyle w:val="TOC2"/>
        <w:rPr>
          <w:rFonts w:asciiTheme="minorHAnsi" w:eastAsiaTheme="minorEastAsia" w:hAnsiTheme="minorHAnsi" w:cstheme="minorBidi"/>
          <w:snapToGrid/>
          <w:lang w:val="de-DE"/>
        </w:rPr>
      </w:pPr>
      <w:hyperlink w:anchor="_Toc57360688" w:history="1">
        <w:r w:rsidR="00523E2B" w:rsidRPr="006305B4">
          <w:rPr>
            <w:rStyle w:val="Hyperlink"/>
            <w:rFonts w:cs="Arial"/>
          </w:rPr>
          <w:t>5.2</w:t>
        </w:r>
        <w:r w:rsidR="00523E2B">
          <w:rPr>
            <w:rFonts w:asciiTheme="minorHAnsi" w:eastAsiaTheme="minorEastAsia" w:hAnsiTheme="minorHAnsi" w:cstheme="minorBidi"/>
            <w:snapToGrid/>
            <w:lang w:val="de-DE"/>
          </w:rPr>
          <w:tab/>
        </w:r>
        <w:r w:rsidR="00523E2B" w:rsidRPr="006305B4">
          <w:rPr>
            <w:rStyle w:val="Hyperlink"/>
            <w:rFonts w:cs="Arial"/>
          </w:rPr>
          <w:t>AGD_PRE.1 Preparative Procedures</w:t>
        </w:r>
        <w:r w:rsidR="00523E2B">
          <w:rPr>
            <w:webHidden/>
          </w:rPr>
          <w:tab/>
        </w:r>
        <w:r w:rsidR="00523E2B">
          <w:rPr>
            <w:webHidden/>
          </w:rPr>
          <w:fldChar w:fldCharType="begin"/>
        </w:r>
        <w:r w:rsidR="00523E2B">
          <w:rPr>
            <w:webHidden/>
          </w:rPr>
          <w:instrText xml:space="preserve"> PAGEREF _Toc57360688 \h </w:instrText>
        </w:r>
        <w:r w:rsidR="00523E2B">
          <w:rPr>
            <w:webHidden/>
          </w:rPr>
        </w:r>
        <w:r w:rsidR="00523E2B">
          <w:rPr>
            <w:webHidden/>
          </w:rPr>
          <w:fldChar w:fldCharType="separate"/>
        </w:r>
        <w:r>
          <w:rPr>
            <w:webHidden/>
          </w:rPr>
          <w:t>25</w:t>
        </w:r>
        <w:r w:rsidR="00523E2B">
          <w:rPr>
            <w:webHidden/>
          </w:rPr>
          <w:fldChar w:fldCharType="end"/>
        </w:r>
      </w:hyperlink>
    </w:p>
    <w:p w14:paraId="3734A6B7" w14:textId="0433D0CD" w:rsidR="00523E2B" w:rsidRDefault="008D3C7B">
      <w:pPr>
        <w:pStyle w:val="TOC3"/>
        <w:rPr>
          <w:rFonts w:asciiTheme="minorHAnsi" w:eastAsiaTheme="minorEastAsia" w:hAnsiTheme="minorHAnsi" w:cstheme="minorBidi"/>
          <w:snapToGrid/>
          <w:lang w:val="de-DE"/>
        </w:rPr>
      </w:pPr>
      <w:hyperlink w:anchor="_Toc57360689" w:history="1">
        <w:r w:rsidR="00523E2B" w:rsidRPr="006305B4">
          <w:rPr>
            <w:rStyle w:val="Hyperlink"/>
            <w:rFonts w:cs="Arial"/>
          </w:rPr>
          <w:t>5.2.1</w:t>
        </w:r>
        <w:r w:rsidR="00523E2B">
          <w:rPr>
            <w:rFonts w:asciiTheme="minorHAnsi" w:eastAsiaTheme="minorEastAsia" w:hAnsiTheme="minorHAnsi" w:cstheme="minorBidi"/>
            <w:snapToGrid/>
            <w:lang w:val="de-DE"/>
          </w:rPr>
          <w:tab/>
        </w:r>
        <w:r w:rsidR="00523E2B" w:rsidRPr="006305B4">
          <w:rPr>
            <w:rStyle w:val="Hyperlink"/>
            <w:rFonts w:cs="Arial"/>
          </w:rPr>
          <w:t>AGD_PRE.1.1E</w:t>
        </w:r>
        <w:r w:rsidR="00523E2B">
          <w:rPr>
            <w:webHidden/>
          </w:rPr>
          <w:tab/>
        </w:r>
        <w:r w:rsidR="00523E2B">
          <w:rPr>
            <w:webHidden/>
          </w:rPr>
          <w:fldChar w:fldCharType="begin"/>
        </w:r>
        <w:r w:rsidR="00523E2B">
          <w:rPr>
            <w:webHidden/>
          </w:rPr>
          <w:instrText xml:space="preserve"> PAGEREF _Toc57360689 \h </w:instrText>
        </w:r>
        <w:r w:rsidR="00523E2B">
          <w:rPr>
            <w:webHidden/>
          </w:rPr>
        </w:r>
        <w:r w:rsidR="00523E2B">
          <w:rPr>
            <w:webHidden/>
          </w:rPr>
          <w:fldChar w:fldCharType="separate"/>
        </w:r>
        <w:r>
          <w:rPr>
            <w:webHidden/>
          </w:rPr>
          <w:t>25</w:t>
        </w:r>
        <w:r w:rsidR="00523E2B">
          <w:rPr>
            <w:webHidden/>
          </w:rPr>
          <w:fldChar w:fldCharType="end"/>
        </w:r>
      </w:hyperlink>
    </w:p>
    <w:p w14:paraId="79EC8DA6" w14:textId="78AE1721" w:rsidR="00523E2B" w:rsidRDefault="008D3C7B">
      <w:pPr>
        <w:pStyle w:val="TOC3"/>
        <w:rPr>
          <w:rFonts w:asciiTheme="minorHAnsi" w:eastAsiaTheme="minorEastAsia" w:hAnsiTheme="minorHAnsi" w:cstheme="minorBidi"/>
          <w:snapToGrid/>
          <w:lang w:val="de-DE"/>
        </w:rPr>
      </w:pPr>
      <w:hyperlink w:anchor="_Toc57360690" w:history="1">
        <w:r w:rsidR="00523E2B" w:rsidRPr="006305B4">
          <w:rPr>
            <w:rStyle w:val="Hyperlink"/>
            <w:rFonts w:cs="Arial"/>
          </w:rPr>
          <w:t>5.2.2</w:t>
        </w:r>
        <w:r w:rsidR="00523E2B">
          <w:rPr>
            <w:rFonts w:asciiTheme="minorHAnsi" w:eastAsiaTheme="minorEastAsia" w:hAnsiTheme="minorHAnsi" w:cstheme="minorBidi"/>
            <w:snapToGrid/>
            <w:lang w:val="de-DE"/>
          </w:rPr>
          <w:tab/>
        </w:r>
        <w:r w:rsidR="00523E2B" w:rsidRPr="006305B4">
          <w:rPr>
            <w:rStyle w:val="Hyperlink"/>
            <w:rFonts w:cs="Arial"/>
          </w:rPr>
          <w:t>AGD_PRE.1.2E</w:t>
        </w:r>
        <w:r w:rsidR="00523E2B">
          <w:rPr>
            <w:webHidden/>
          </w:rPr>
          <w:tab/>
        </w:r>
        <w:r w:rsidR="00523E2B">
          <w:rPr>
            <w:webHidden/>
          </w:rPr>
          <w:fldChar w:fldCharType="begin"/>
        </w:r>
        <w:r w:rsidR="00523E2B">
          <w:rPr>
            <w:webHidden/>
          </w:rPr>
          <w:instrText xml:space="preserve"> PAGEREF _Toc57360690 \h </w:instrText>
        </w:r>
        <w:r w:rsidR="00523E2B">
          <w:rPr>
            <w:webHidden/>
          </w:rPr>
        </w:r>
        <w:r w:rsidR="00523E2B">
          <w:rPr>
            <w:webHidden/>
          </w:rPr>
          <w:fldChar w:fldCharType="separate"/>
        </w:r>
        <w:r>
          <w:rPr>
            <w:webHidden/>
          </w:rPr>
          <w:t>28</w:t>
        </w:r>
        <w:r w:rsidR="00523E2B">
          <w:rPr>
            <w:webHidden/>
          </w:rPr>
          <w:fldChar w:fldCharType="end"/>
        </w:r>
      </w:hyperlink>
    </w:p>
    <w:p w14:paraId="03030AFA" w14:textId="681B5763" w:rsidR="00523E2B" w:rsidRDefault="008D3C7B">
      <w:pPr>
        <w:pStyle w:val="TOC2"/>
        <w:rPr>
          <w:rFonts w:asciiTheme="minorHAnsi" w:eastAsiaTheme="minorEastAsia" w:hAnsiTheme="minorHAnsi" w:cstheme="minorBidi"/>
          <w:snapToGrid/>
          <w:lang w:val="de-DE"/>
        </w:rPr>
      </w:pPr>
      <w:hyperlink w:anchor="_Toc57360691" w:history="1">
        <w:r w:rsidR="00523E2B" w:rsidRPr="006305B4">
          <w:rPr>
            <w:rStyle w:val="Hyperlink"/>
            <w:rFonts w:cs="Arial"/>
          </w:rPr>
          <w:t>5.3</w:t>
        </w:r>
        <w:r w:rsidR="00523E2B">
          <w:rPr>
            <w:rFonts w:asciiTheme="minorHAnsi" w:eastAsiaTheme="minorEastAsia" w:hAnsiTheme="minorHAnsi" w:cstheme="minorBidi"/>
            <w:snapToGrid/>
            <w:lang w:val="de-DE"/>
          </w:rPr>
          <w:tab/>
        </w:r>
        <w:r w:rsidR="00523E2B" w:rsidRPr="006305B4">
          <w:rPr>
            <w:rStyle w:val="Hyperlink"/>
          </w:rPr>
          <w:t>Indications for Potential Vulnerabilities</w:t>
        </w:r>
        <w:r w:rsidR="00523E2B">
          <w:rPr>
            <w:webHidden/>
          </w:rPr>
          <w:tab/>
        </w:r>
        <w:r w:rsidR="00523E2B">
          <w:rPr>
            <w:webHidden/>
          </w:rPr>
          <w:fldChar w:fldCharType="begin"/>
        </w:r>
        <w:r w:rsidR="00523E2B">
          <w:rPr>
            <w:webHidden/>
          </w:rPr>
          <w:instrText xml:space="preserve"> PAGEREF _Toc57360691 \h </w:instrText>
        </w:r>
        <w:r w:rsidR="00523E2B">
          <w:rPr>
            <w:webHidden/>
          </w:rPr>
        </w:r>
        <w:r w:rsidR="00523E2B">
          <w:rPr>
            <w:webHidden/>
          </w:rPr>
          <w:fldChar w:fldCharType="separate"/>
        </w:r>
        <w:r>
          <w:rPr>
            <w:webHidden/>
          </w:rPr>
          <w:t>31</w:t>
        </w:r>
        <w:r w:rsidR="00523E2B">
          <w:rPr>
            <w:webHidden/>
          </w:rPr>
          <w:fldChar w:fldCharType="end"/>
        </w:r>
      </w:hyperlink>
    </w:p>
    <w:p w14:paraId="26C8BB10" w14:textId="27D30D19" w:rsidR="00523E2B" w:rsidRDefault="008D3C7B">
      <w:pPr>
        <w:pStyle w:val="TOC2"/>
        <w:rPr>
          <w:rFonts w:asciiTheme="minorHAnsi" w:eastAsiaTheme="minorEastAsia" w:hAnsiTheme="minorHAnsi" w:cstheme="minorBidi"/>
          <w:snapToGrid/>
          <w:lang w:val="de-DE"/>
        </w:rPr>
      </w:pPr>
      <w:hyperlink w:anchor="_Toc57360692" w:history="1">
        <w:r w:rsidR="00523E2B" w:rsidRPr="006305B4">
          <w:rPr>
            <w:rStyle w:val="Hyperlink"/>
          </w:rPr>
          <w:t>5.4</w:t>
        </w:r>
        <w:r w:rsidR="00523E2B">
          <w:rPr>
            <w:rFonts w:asciiTheme="minorHAnsi" w:eastAsiaTheme="minorEastAsia" w:hAnsiTheme="minorHAnsi" w:cstheme="minorBidi"/>
            <w:snapToGrid/>
            <w:lang w:val="de-DE"/>
          </w:rPr>
          <w:tab/>
        </w:r>
        <w:r w:rsidR="00523E2B" w:rsidRPr="006305B4">
          <w:rPr>
            <w:rStyle w:val="Hyperlink"/>
          </w:rPr>
          <w:t>Missing Information</w:t>
        </w:r>
        <w:r w:rsidR="00523E2B">
          <w:rPr>
            <w:webHidden/>
          </w:rPr>
          <w:tab/>
        </w:r>
        <w:r w:rsidR="00523E2B">
          <w:rPr>
            <w:webHidden/>
          </w:rPr>
          <w:fldChar w:fldCharType="begin"/>
        </w:r>
        <w:r w:rsidR="00523E2B">
          <w:rPr>
            <w:webHidden/>
          </w:rPr>
          <w:instrText xml:space="preserve"> PAGEREF _Toc57360692 \h </w:instrText>
        </w:r>
        <w:r w:rsidR="00523E2B">
          <w:rPr>
            <w:webHidden/>
          </w:rPr>
        </w:r>
        <w:r w:rsidR="00523E2B">
          <w:rPr>
            <w:webHidden/>
          </w:rPr>
          <w:fldChar w:fldCharType="separate"/>
        </w:r>
        <w:r>
          <w:rPr>
            <w:webHidden/>
          </w:rPr>
          <w:t>31</w:t>
        </w:r>
        <w:r w:rsidR="00523E2B">
          <w:rPr>
            <w:webHidden/>
          </w:rPr>
          <w:fldChar w:fldCharType="end"/>
        </w:r>
      </w:hyperlink>
    </w:p>
    <w:p w14:paraId="7DBD2F06" w14:textId="07530E75" w:rsidR="00523E2B" w:rsidRDefault="008D3C7B">
      <w:pPr>
        <w:pStyle w:val="TOC2"/>
        <w:rPr>
          <w:rFonts w:asciiTheme="minorHAnsi" w:eastAsiaTheme="minorEastAsia" w:hAnsiTheme="minorHAnsi" w:cstheme="minorBidi"/>
          <w:snapToGrid/>
          <w:lang w:val="de-DE"/>
        </w:rPr>
      </w:pPr>
      <w:hyperlink w:anchor="_Toc57360693" w:history="1">
        <w:r w:rsidR="00523E2B" w:rsidRPr="006305B4">
          <w:rPr>
            <w:rStyle w:val="Hyperlink"/>
          </w:rPr>
          <w:t>5.5</w:t>
        </w:r>
        <w:r w:rsidR="00523E2B">
          <w:rPr>
            <w:rFonts w:asciiTheme="minorHAnsi" w:eastAsiaTheme="minorEastAsia" w:hAnsiTheme="minorHAnsi" w:cstheme="minorBidi"/>
            <w:snapToGrid/>
            <w:lang w:val="de-DE"/>
          </w:rPr>
          <w:tab/>
        </w:r>
        <w:r w:rsidR="00523E2B" w:rsidRPr="006305B4">
          <w:rPr>
            <w:rStyle w:val="Hyperlink"/>
          </w:rPr>
          <w:t>Questions to / Conditions on the Developer</w:t>
        </w:r>
        <w:r w:rsidR="00523E2B">
          <w:rPr>
            <w:webHidden/>
          </w:rPr>
          <w:tab/>
        </w:r>
        <w:r w:rsidR="00523E2B">
          <w:rPr>
            <w:webHidden/>
          </w:rPr>
          <w:fldChar w:fldCharType="begin"/>
        </w:r>
        <w:r w:rsidR="00523E2B">
          <w:rPr>
            <w:webHidden/>
          </w:rPr>
          <w:instrText xml:space="preserve"> PAGEREF _Toc57360693 \h </w:instrText>
        </w:r>
        <w:r w:rsidR="00523E2B">
          <w:rPr>
            <w:webHidden/>
          </w:rPr>
        </w:r>
        <w:r w:rsidR="00523E2B">
          <w:rPr>
            <w:webHidden/>
          </w:rPr>
          <w:fldChar w:fldCharType="separate"/>
        </w:r>
        <w:r>
          <w:rPr>
            <w:webHidden/>
          </w:rPr>
          <w:t>31</w:t>
        </w:r>
        <w:r w:rsidR="00523E2B">
          <w:rPr>
            <w:webHidden/>
          </w:rPr>
          <w:fldChar w:fldCharType="end"/>
        </w:r>
      </w:hyperlink>
    </w:p>
    <w:p w14:paraId="5DC204B2" w14:textId="2763FD65" w:rsidR="00523E2B" w:rsidRDefault="008D3C7B">
      <w:pPr>
        <w:pStyle w:val="TOC2"/>
        <w:rPr>
          <w:rFonts w:asciiTheme="minorHAnsi" w:eastAsiaTheme="minorEastAsia" w:hAnsiTheme="minorHAnsi" w:cstheme="minorBidi"/>
          <w:snapToGrid/>
          <w:lang w:val="de-DE"/>
        </w:rPr>
      </w:pPr>
      <w:hyperlink w:anchor="_Toc57360694" w:history="1">
        <w:r w:rsidR="00523E2B" w:rsidRPr="006305B4">
          <w:rPr>
            <w:rStyle w:val="Hyperlink"/>
          </w:rPr>
          <w:t>5.6</w:t>
        </w:r>
        <w:r w:rsidR="00523E2B">
          <w:rPr>
            <w:rFonts w:asciiTheme="minorHAnsi" w:eastAsiaTheme="minorEastAsia" w:hAnsiTheme="minorHAnsi" w:cstheme="minorBidi"/>
            <w:snapToGrid/>
            <w:lang w:val="de-DE"/>
          </w:rPr>
          <w:tab/>
        </w:r>
        <w:r w:rsidR="00523E2B" w:rsidRPr="006305B4">
          <w:rPr>
            <w:rStyle w:val="Hyperlink"/>
          </w:rPr>
          <w:t>Necessary Changes/Improvements</w:t>
        </w:r>
        <w:r w:rsidR="00523E2B">
          <w:rPr>
            <w:webHidden/>
          </w:rPr>
          <w:tab/>
        </w:r>
        <w:r w:rsidR="00523E2B">
          <w:rPr>
            <w:webHidden/>
          </w:rPr>
          <w:fldChar w:fldCharType="begin"/>
        </w:r>
        <w:r w:rsidR="00523E2B">
          <w:rPr>
            <w:webHidden/>
          </w:rPr>
          <w:instrText xml:space="preserve"> PAGEREF _Toc57360694 \h </w:instrText>
        </w:r>
        <w:r w:rsidR="00523E2B">
          <w:rPr>
            <w:webHidden/>
          </w:rPr>
        </w:r>
        <w:r w:rsidR="00523E2B">
          <w:rPr>
            <w:webHidden/>
          </w:rPr>
          <w:fldChar w:fldCharType="separate"/>
        </w:r>
        <w:r>
          <w:rPr>
            <w:webHidden/>
          </w:rPr>
          <w:t>31</w:t>
        </w:r>
        <w:r w:rsidR="00523E2B">
          <w:rPr>
            <w:webHidden/>
          </w:rPr>
          <w:fldChar w:fldCharType="end"/>
        </w:r>
      </w:hyperlink>
    </w:p>
    <w:p w14:paraId="773B02E4" w14:textId="3DDBBAAD" w:rsidR="00523E2B" w:rsidRDefault="008D3C7B">
      <w:pPr>
        <w:pStyle w:val="TOC2"/>
        <w:rPr>
          <w:rFonts w:asciiTheme="minorHAnsi" w:eastAsiaTheme="minorEastAsia" w:hAnsiTheme="minorHAnsi" w:cstheme="minorBidi"/>
          <w:snapToGrid/>
          <w:lang w:val="de-DE"/>
        </w:rPr>
      </w:pPr>
      <w:hyperlink w:anchor="_Toc57360695" w:history="1">
        <w:r w:rsidR="00523E2B" w:rsidRPr="006305B4">
          <w:rPr>
            <w:rStyle w:val="Hyperlink"/>
          </w:rPr>
          <w:t>5.7</w:t>
        </w:r>
        <w:r w:rsidR="00523E2B">
          <w:rPr>
            <w:rFonts w:asciiTheme="minorHAnsi" w:eastAsiaTheme="minorEastAsia" w:hAnsiTheme="minorHAnsi" w:cstheme="minorBidi"/>
            <w:snapToGrid/>
            <w:lang w:val="de-DE"/>
          </w:rPr>
          <w:tab/>
        </w:r>
        <w:r w:rsidR="00523E2B" w:rsidRPr="006305B4">
          <w:rPr>
            <w:rStyle w:val="Hyperlink"/>
          </w:rPr>
          <w:t>Effects on other Documents</w:t>
        </w:r>
        <w:r w:rsidR="00523E2B">
          <w:rPr>
            <w:webHidden/>
          </w:rPr>
          <w:tab/>
        </w:r>
        <w:r w:rsidR="00523E2B">
          <w:rPr>
            <w:webHidden/>
          </w:rPr>
          <w:fldChar w:fldCharType="begin"/>
        </w:r>
        <w:r w:rsidR="00523E2B">
          <w:rPr>
            <w:webHidden/>
          </w:rPr>
          <w:instrText xml:space="preserve"> PAGEREF _Toc57360695 \h </w:instrText>
        </w:r>
        <w:r w:rsidR="00523E2B">
          <w:rPr>
            <w:webHidden/>
          </w:rPr>
        </w:r>
        <w:r w:rsidR="00523E2B">
          <w:rPr>
            <w:webHidden/>
          </w:rPr>
          <w:fldChar w:fldCharType="separate"/>
        </w:r>
        <w:r>
          <w:rPr>
            <w:webHidden/>
          </w:rPr>
          <w:t>31</w:t>
        </w:r>
        <w:r w:rsidR="00523E2B">
          <w:rPr>
            <w:webHidden/>
          </w:rPr>
          <w:fldChar w:fldCharType="end"/>
        </w:r>
      </w:hyperlink>
    </w:p>
    <w:p w14:paraId="2DEAEA0D" w14:textId="686A202D" w:rsidR="00523E2B" w:rsidRDefault="008D3C7B">
      <w:pPr>
        <w:pStyle w:val="TOC1"/>
        <w:rPr>
          <w:rFonts w:asciiTheme="minorHAnsi" w:eastAsiaTheme="minorEastAsia" w:hAnsiTheme="minorHAnsi" w:cstheme="minorBidi"/>
          <w:b w:val="0"/>
          <w:snapToGrid/>
          <w:lang w:val="de-DE"/>
        </w:rPr>
      </w:pPr>
      <w:hyperlink w:anchor="_Toc57360696" w:history="1">
        <w:r w:rsidR="00523E2B" w:rsidRPr="006305B4">
          <w:rPr>
            <w:rStyle w:val="Hyperlink"/>
          </w:rPr>
          <w:t>II.</w:t>
        </w:r>
        <w:r w:rsidR="00523E2B">
          <w:rPr>
            <w:rFonts w:asciiTheme="minorHAnsi" w:eastAsiaTheme="minorEastAsia" w:hAnsiTheme="minorHAnsi" w:cstheme="minorBidi"/>
            <w:b w:val="0"/>
            <w:snapToGrid/>
            <w:lang w:val="de-DE"/>
          </w:rPr>
          <w:tab/>
        </w:r>
        <w:r w:rsidR="00523E2B" w:rsidRPr="006305B4">
          <w:rPr>
            <w:rStyle w:val="Hyperlink"/>
          </w:rPr>
          <w:t>Assurance Class ADV</w:t>
        </w:r>
        <w:r w:rsidR="00523E2B">
          <w:rPr>
            <w:webHidden/>
          </w:rPr>
          <w:tab/>
        </w:r>
        <w:r w:rsidR="00523E2B">
          <w:rPr>
            <w:webHidden/>
          </w:rPr>
          <w:fldChar w:fldCharType="begin"/>
        </w:r>
        <w:r w:rsidR="00523E2B">
          <w:rPr>
            <w:webHidden/>
          </w:rPr>
          <w:instrText xml:space="preserve"> PAGEREF _Toc57360696 \h </w:instrText>
        </w:r>
        <w:r w:rsidR="00523E2B">
          <w:rPr>
            <w:webHidden/>
          </w:rPr>
        </w:r>
        <w:r w:rsidR="00523E2B">
          <w:rPr>
            <w:webHidden/>
          </w:rPr>
          <w:fldChar w:fldCharType="separate"/>
        </w:r>
        <w:r>
          <w:rPr>
            <w:webHidden/>
          </w:rPr>
          <w:t>32</w:t>
        </w:r>
        <w:r w:rsidR="00523E2B">
          <w:rPr>
            <w:webHidden/>
          </w:rPr>
          <w:fldChar w:fldCharType="end"/>
        </w:r>
      </w:hyperlink>
    </w:p>
    <w:p w14:paraId="2821CD11" w14:textId="6DAC3B12" w:rsidR="00523E2B" w:rsidRDefault="008D3C7B">
      <w:pPr>
        <w:pStyle w:val="TOC1"/>
        <w:rPr>
          <w:rFonts w:asciiTheme="minorHAnsi" w:eastAsiaTheme="minorEastAsia" w:hAnsiTheme="minorHAnsi" w:cstheme="minorBidi"/>
          <w:b w:val="0"/>
          <w:snapToGrid/>
          <w:lang w:val="de-DE"/>
        </w:rPr>
      </w:pPr>
      <w:hyperlink w:anchor="_Toc57360697" w:history="1">
        <w:r w:rsidR="00523E2B" w:rsidRPr="006305B4">
          <w:rPr>
            <w:rStyle w:val="Hyperlink"/>
            <w:bCs/>
          </w:rPr>
          <w:t>6</w:t>
        </w:r>
        <w:r w:rsidR="00523E2B">
          <w:rPr>
            <w:rFonts w:asciiTheme="minorHAnsi" w:eastAsiaTheme="minorEastAsia" w:hAnsiTheme="minorHAnsi" w:cstheme="minorBidi"/>
            <w:b w:val="0"/>
            <w:snapToGrid/>
            <w:lang w:val="de-DE"/>
          </w:rPr>
          <w:tab/>
        </w:r>
        <w:r w:rsidR="00523E2B" w:rsidRPr="006305B4">
          <w:rPr>
            <w:rStyle w:val="Hyperlink"/>
            <w:bCs/>
          </w:rPr>
          <w:t>Impact in case of a delta process</w:t>
        </w:r>
        <w:r w:rsidR="00523E2B">
          <w:rPr>
            <w:webHidden/>
          </w:rPr>
          <w:tab/>
        </w:r>
        <w:r w:rsidR="00523E2B">
          <w:rPr>
            <w:webHidden/>
          </w:rPr>
          <w:fldChar w:fldCharType="begin"/>
        </w:r>
        <w:r w:rsidR="00523E2B">
          <w:rPr>
            <w:webHidden/>
          </w:rPr>
          <w:instrText xml:space="preserve"> PAGEREF _Toc57360697 \h </w:instrText>
        </w:r>
        <w:r w:rsidR="00523E2B">
          <w:rPr>
            <w:webHidden/>
          </w:rPr>
        </w:r>
        <w:r w:rsidR="00523E2B">
          <w:rPr>
            <w:webHidden/>
          </w:rPr>
          <w:fldChar w:fldCharType="separate"/>
        </w:r>
        <w:r>
          <w:rPr>
            <w:webHidden/>
          </w:rPr>
          <w:t>32</w:t>
        </w:r>
        <w:r w:rsidR="00523E2B">
          <w:rPr>
            <w:webHidden/>
          </w:rPr>
          <w:fldChar w:fldCharType="end"/>
        </w:r>
      </w:hyperlink>
    </w:p>
    <w:p w14:paraId="33C4BE92" w14:textId="724B7E7F" w:rsidR="00523E2B" w:rsidRDefault="008D3C7B">
      <w:pPr>
        <w:pStyle w:val="TOC1"/>
        <w:rPr>
          <w:rFonts w:asciiTheme="minorHAnsi" w:eastAsiaTheme="minorEastAsia" w:hAnsiTheme="minorHAnsi" w:cstheme="minorBidi"/>
          <w:b w:val="0"/>
          <w:snapToGrid/>
          <w:lang w:val="de-DE"/>
        </w:rPr>
      </w:pPr>
      <w:hyperlink w:anchor="_Toc57360698" w:history="1">
        <w:r w:rsidR="00523E2B" w:rsidRPr="006305B4">
          <w:rPr>
            <w:rStyle w:val="Hyperlink"/>
          </w:rPr>
          <w:t>7</w:t>
        </w:r>
        <w:r w:rsidR="00523E2B">
          <w:rPr>
            <w:rFonts w:asciiTheme="minorHAnsi" w:eastAsiaTheme="minorEastAsia" w:hAnsiTheme="minorHAnsi" w:cstheme="minorBidi"/>
            <w:b w:val="0"/>
            <w:snapToGrid/>
            <w:lang w:val="de-DE"/>
          </w:rPr>
          <w:tab/>
        </w:r>
        <w:r w:rsidR="00523E2B" w:rsidRPr="006305B4">
          <w:rPr>
            <w:rStyle w:val="Hyperlink"/>
          </w:rPr>
          <w:t>Basis of the evaluation and documentation used</w:t>
        </w:r>
        <w:r w:rsidR="00523E2B">
          <w:rPr>
            <w:webHidden/>
          </w:rPr>
          <w:tab/>
        </w:r>
        <w:r w:rsidR="00523E2B">
          <w:rPr>
            <w:webHidden/>
          </w:rPr>
          <w:fldChar w:fldCharType="begin"/>
        </w:r>
        <w:r w:rsidR="00523E2B">
          <w:rPr>
            <w:webHidden/>
          </w:rPr>
          <w:instrText xml:space="preserve"> PAGEREF _Toc57360698 \h </w:instrText>
        </w:r>
        <w:r w:rsidR="00523E2B">
          <w:rPr>
            <w:webHidden/>
          </w:rPr>
        </w:r>
        <w:r w:rsidR="00523E2B">
          <w:rPr>
            <w:webHidden/>
          </w:rPr>
          <w:fldChar w:fldCharType="separate"/>
        </w:r>
        <w:r>
          <w:rPr>
            <w:webHidden/>
          </w:rPr>
          <w:t>32</w:t>
        </w:r>
        <w:r w:rsidR="00523E2B">
          <w:rPr>
            <w:webHidden/>
          </w:rPr>
          <w:fldChar w:fldCharType="end"/>
        </w:r>
      </w:hyperlink>
    </w:p>
    <w:p w14:paraId="1DCFC620" w14:textId="7DCD0041" w:rsidR="00523E2B" w:rsidRDefault="008D3C7B">
      <w:pPr>
        <w:pStyle w:val="TOC1"/>
        <w:rPr>
          <w:rFonts w:asciiTheme="minorHAnsi" w:eastAsiaTheme="minorEastAsia" w:hAnsiTheme="minorHAnsi" w:cstheme="minorBidi"/>
          <w:b w:val="0"/>
          <w:snapToGrid/>
          <w:lang w:val="de-DE"/>
        </w:rPr>
      </w:pPr>
      <w:hyperlink w:anchor="_Toc57360699" w:history="1">
        <w:r w:rsidR="00523E2B" w:rsidRPr="006305B4">
          <w:rPr>
            <w:rStyle w:val="Hyperlink"/>
            <w:iCs/>
          </w:rPr>
          <w:t>8</w:t>
        </w:r>
        <w:r w:rsidR="00523E2B">
          <w:rPr>
            <w:rFonts w:asciiTheme="minorHAnsi" w:eastAsiaTheme="minorEastAsia" w:hAnsiTheme="minorHAnsi" w:cstheme="minorBidi"/>
            <w:b w:val="0"/>
            <w:snapToGrid/>
            <w:lang w:val="de-DE"/>
          </w:rPr>
          <w:tab/>
        </w:r>
        <w:r w:rsidR="00523E2B" w:rsidRPr="006305B4">
          <w:rPr>
            <w:rStyle w:val="Hyperlink"/>
            <w:iCs/>
          </w:rPr>
          <w:t>Evaluation objective / Dependencies</w:t>
        </w:r>
        <w:r w:rsidR="00523E2B">
          <w:rPr>
            <w:webHidden/>
          </w:rPr>
          <w:tab/>
        </w:r>
        <w:r w:rsidR="00523E2B">
          <w:rPr>
            <w:webHidden/>
          </w:rPr>
          <w:fldChar w:fldCharType="begin"/>
        </w:r>
        <w:r w:rsidR="00523E2B">
          <w:rPr>
            <w:webHidden/>
          </w:rPr>
          <w:instrText xml:space="preserve"> PAGEREF _Toc57360699 \h </w:instrText>
        </w:r>
        <w:r w:rsidR="00523E2B">
          <w:rPr>
            <w:webHidden/>
          </w:rPr>
        </w:r>
        <w:r w:rsidR="00523E2B">
          <w:rPr>
            <w:webHidden/>
          </w:rPr>
          <w:fldChar w:fldCharType="separate"/>
        </w:r>
        <w:r>
          <w:rPr>
            <w:webHidden/>
          </w:rPr>
          <w:t>34</w:t>
        </w:r>
        <w:r w:rsidR="00523E2B">
          <w:rPr>
            <w:webHidden/>
          </w:rPr>
          <w:fldChar w:fldCharType="end"/>
        </w:r>
      </w:hyperlink>
    </w:p>
    <w:p w14:paraId="46F0805B" w14:textId="1477B4E7" w:rsidR="00523E2B" w:rsidRDefault="008D3C7B">
      <w:pPr>
        <w:pStyle w:val="TOC1"/>
        <w:rPr>
          <w:rFonts w:asciiTheme="minorHAnsi" w:eastAsiaTheme="minorEastAsia" w:hAnsiTheme="minorHAnsi" w:cstheme="minorBidi"/>
          <w:b w:val="0"/>
          <w:snapToGrid/>
          <w:lang w:val="de-DE"/>
        </w:rPr>
      </w:pPr>
      <w:hyperlink w:anchor="_Toc57360700" w:history="1">
        <w:r w:rsidR="00523E2B" w:rsidRPr="006305B4">
          <w:rPr>
            <w:rStyle w:val="Hyperlink"/>
            <w:iCs/>
          </w:rPr>
          <w:t>9</w:t>
        </w:r>
        <w:r w:rsidR="00523E2B">
          <w:rPr>
            <w:rFonts w:asciiTheme="minorHAnsi" w:eastAsiaTheme="minorEastAsia" w:hAnsiTheme="minorHAnsi" w:cstheme="minorBidi"/>
            <w:b w:val="0"/>
            <w:snapToGrid/>
            <w:lang w:val="de-DE"/>
          </w:rPr>
          <w:tab/>
        </w:r>
        <w:r w:rsidR="00523E2B" w:rsidRPr="006305B4">
          <w:rPr>
            <w:rStyle w:val="Hyperlink"/>
            <w:iCs/>
          </w:rPr>
          <w:t>Requirements for evidence and evaluation</w:t>
        </w:r>
        <w:r w:rsidR="00523E2B">
          <w:rPr>
            <w:webHidden/>
          </w:rPr>
          <w:tab/>
        </w:r>
        <w:r w:rsidR="00523E2B">
          <w:rPr>
            <w:webHidden/>
          </w:rPr>
          <w:fldChar w:fldCharType="begin"/>
        </w:r>
        <w:r w:rsidR="00523E2B">
          <w:rPr>
            <w:webHidden/>
          </w:rPr>
          <w:instrText xml:space="preserve"> PAGEREF _Toc57360700 \h </w:instrText>
        </w:r>
        <w:r w:rsidR="00523E2B">
          <w:rPr>
            <w:webHidden/>
          </w:rPr>
        </w:r>
        <w:r w:rsidR="00523E2B">
          <w:rPr>
            <w:webHidden/>
          </w:rPr>
          <w:fldChar w:fldCharType="separate"/>
        </w:r>
        <w:r>
          <w:rPr>
            <w:webHidden/>
          </w:rPr>
          <w:t>35</w:t>
        </w:r>
        <w:r w:rsidR="00523E2B">
          <w:rPr>
            <w:webHidden/>
          </w:rPr>
          <w:fldChar w:fldCharType="end"/>
        </w:r>
      </w:hyperlink>
    </w:p>
    <w:p w14:paraId="13790EE2" w14:textId="714FCB3F" w:rsidR="00523E2B" w:rsidRDefault="008D3C7B">
      <w:pPr>
        <w:pStyle w:val="TOC1"/>
        <w:rPr>
          <w:rFonts w:asciiTheme="minorHAnsi" w:eastAsiaTheme="minorEastAsia" w:hAnsiTheme="minorHAnsi" w:cstheme="minorBidi"/>
          <w:b w:val="0"/>
          <w:snapToGrid/>
          <w:lang w:val="de-DE"/>
        </w:rPr>
      </w:pPr>
      <w:hyperlink w:anchor="_Toc57360701" w:history="1">
        <w:r w:rsidR="00523E2B" w:rsidRPr="006305B4">
          <w:rPr>
            <w:rStyle w:val="Hyperlink"/>
            <w:iCs/>
          </w:rPr>
          <w:t>10</w:t>
        </w:r>
        <w:r w:rsidR="00523E2B">
          <w:rPr>
            <w:rFonts w:asciiTheme="minorHAnsi" w:eastAsiaTheme="minorEastAsia" w:hAnsiTheme="minorHAnsi" w:cstheme="minorBidi"/>
            <w:b w:val="0"/>
            <w:snapToGrid/>
            <w:lang w:val="de-DE"/>
          </w:rPr>
          <w:tab/>
        </w:r>
        <w:r w:rsidR="00523E2B" w:rsidRPr="006305B4">
          <w:rPr>
            <w:rStyle w:val="Hyperlink"/>
            <w:iCs/>
          </w:rPr>
          <w:t>Evaluation results</w:t>
        </w:r>
        <w:r w:rsidR="00523E2B">
          <w:rPr>
            <w:webHidden/>
          </w:rPr>
          <w:tab/>
        </w:r>
        <w:r w:rsidR="00523E2B">
          <w:rPr>
            <w:webHidden/>
          </w:rPr>
          <w:fldChar w:fldCharType="begin"/>
        </w:r>
        <w:r w:rsidR="00523E2B">
          <w:rPr>
            <w:webHidden/>
          </w:rPr>
          <w:instrText xml:space="preserve"> PAGEREF _Toc57360701 \h </w:instrText>
        </w:r>
        <w:r w:rsidR="00523E2B">
          <w:rPr>
            <w:webHidden/>
          </w:rPr>
        </w:r>
        <w:r w:rsidR="00523E2B">
          <w:rPr>
            <w:webHidden/>
          </w:rPr>
          <w:fldChar w:fldCharType="separate"/>
        </w:r>
        <w:r>
          <w:rPr>
            <w:webHidden/>
          </w:rPr>
          <w:t>37</w:t>
        </w:r>
        <w:r w:rsidR="00523E2B">
          <w:rPr>
            <w:webHidden/>
          </w:rPr>
          <w:fldChar w:fldCharType="end"/>
        </w:r>
      </w:hyperlink>
    </w:p>
    <w:p w14:paraId="263CB631" w14:textId="33BC1A34" w:rsidR="00523E2B" w:rsidRDefault="008D3C7B">
      <w:pPr>
        <w:pStyle w:val="TOC2"/>
        <w:rPr>
          <w:rFonts w:asciiTheme="minorHAnsi" w:eastAsiaTheme="minorEastAsia" w:hAnsiTheme="minorHAnsi" w:cstheme="minorBidi"/>
          <w:snapToGrid/>
          <w:lang w:val="de-DE"/>
        </w:rPr>
      </w:pPr>
      <w:hyperlink w:anchor="_Toc57360702" w:history="1">
        <w:r w:rsidR="00523E2B" w:rsidRPr="006305B4">
          <w:rPr>
            <w:rStyle w:val="Hyperlink"/>
            <w:rFonts w:cs="Arial"/>
          </w:rPr>
          <w:t>10.1</w:t>
        </w:r>
        <w:r w:rsidR="00523E2B">
          <w:rPr>
            <w:rFonts w:asciiTheme="minorHAnsi" w:eastAsiaTheme="minorEastAsia" w:hAnsiTheme="minorHAnsi" w:cstheme="minorBidi"/>
            <w:snapToGrid/>
            <w:lang w:val="de-DE"/>
          </w:rPr>
          <w:tab/>
        </w:r>
        <w:r w:rsidR="00523E2B" w:rsidRPr="006305B4">
          <w:rPr>
            <w:rStyle w:val="Hyperlink"/>
            <w:rFonts w:cs="Arial"/>
          </w:rPr>
          <w:t>ADV_ARC.1</w:t>
        </w:r>
        <w:r w:rsidR="00523E2B" w:rsidRPr="006305B4">
          <w:rPr>
            <w:rStyle w:val="Hyperlink"/>
          </w:rPr>
          <w:t xml:space="preserve"> Security architecture description</w:t>
        </w:r>
        <w:r w:rsidR="00523E2B">
          <w:rPr>
            <w:webHidden/>
          </w:rPr>
          <w:tab/>
        </w:r>
        <w:r w:rsidR="00523E2B">
          <w:rPr>
            <w:webHidden/>
          </w:rPr>
          <w:fldChar w:fldCharType="begin"/>
        </w:r>
        <w:r w:rsidR="00523E2B">
          <w:rPr>
            <w:webHidden/>
          </w:rPr>
          <w:instrText xml:space="preserve"> PAGEREF _Toc57360702 \h </w:instrText>
        </w:r>
        <w:r w:rsidR="00523E2B">
          <w:rPr>
            <w:webHidden/>
          </w:rPr>
        </w:r>
        <w:r w:rsidR="00523E2B">
          <w:rPr>
            <w:webHidden/>
          </w:rPr>
          <w:fldChar w:fldCharType="separate"/>
        </w:r>
        <w:r>
          <w:rPr>
            <w:webHidden/>
          </w:rPr>
          <w:t>38</w:t>
        </w:r>
        <w:r w:rsidR="00523E2B">
          <w:rPr>
            <w:webHidden/>
          </w:rPr>
          <w:fldChar w:fldCharType="end"/>
        </w:r>
      </w:hyperlink>
    </w:p>
    <w:p w14:paraId="02263139" w14:textId="2919A0F9" w:rsidR="00523E2B" w:rsidRDefault="008D3C7B">
      <w:pPr>
        <w:pStyle w:val="TOC3"/>
        <w:rPr>
          <w:rFonts w:asciiTheme="minorHAnsi" w:eastAsiaTheme="minorEastAsia" w:hAnsiTheme="minorHAnsi" w:cstheme="minorBidi"/>
          <w:snapToGrid/>
          <w:lang w:val="de-DE"/>
        </w:rPr>
      </w:pPr>
      <w:hyperlink w:anchor="_Toc57360703" w:history="1">
        <w:r w:rsidR="00523E2B" w:rsidRPr="006305B4">
          <w:rPr>
            <w:rStyle w:val="Hyperlink"/>
            <w:rFonts w:cs="Arial"/>
          </w:rPr>
          <w:t>10.1.1</w:t>
        </w:r>
        <w:r w:rsidR="00523E2B">
          <w:rPr>
            <w:rFonts w:asciiTheme="minorHAnsi" w:eastAsiaTheme="minorEastAsia" w:hAnsiTheme="minorHAnsi" w:cstheme="minorBidi"/>
            <w:snapToGrid/>
            <w:lang w:val="de-DE"/>
          </w:rPr>
          <w:tab/>
        </w:r>
        <w:r w:rsidR="00523E2B" w:rsidRPr="006305B4">
          <w:rPr>
            <w:rStyle w:val="Hyperlink"/>
            <w:rFonts w:cs="Arial"/>
          </w:rPr>
          <w:t>ADV_ARC.1.1E</w:t>
        </w:r>
        <w:r w:rsidR="00523E2B">
          <w:rPr>
            <w:webHidden/>
          </w:rPr>
          <w:tab/>
        </w:r>
        <w:r w:rsidR="00523E2B">
          <w:rPr>
            <w:webHidden/>
          </w:rPr>
          <w:fldChar w:fldCharType="begin"/>
        </w:r>
        <w:r w:rsidR="00523E2B">
          <w:rPr>
            <w:webHidden/>
          </w:rPr>
          <w:instrText xml:space="preserve"> PAGEREF _Toc57360703 \h </w:instrText>
        </w:r>
        <w:r w:rsidR="00523E2B">
          <w:rPr>
            <w:webHidden/>
          </w:rPr>
        </w:r>
        <w:r w:rsidR="00523E2B">
          <w:rPr>
            <w:webHidden/>
          </w:rPr>
          <w:fldChar w:fldCharType="separate"/>
        </w:r>
        <w:r>
          <w:rPr>
            <w:webHidden/>
          </w:rPr>
          <w:t>38</w:t>
        </w:r>
        <w:r w:rsidR="00523E2B">
          <w:rPr>
            <w:webHidden/>
          </w:rPr>
          <w:fldChar w:fldCharType="end"/>
        </w:r>
      </w:hyperlink>
    </w:p>
    <w:p w14:paraId="0E3B0CC2" w14:textId="265C4EE6" w:rsidR="00523E2B" w:rsidRDefault="008D3C7B">
      <w:pPr>
        <w:pStyle w:val="TOC2"/>
        <w:rPr>
          <w:rFonts w:asciiTheme="minorHAnsi" w:eastAsiaTheme="minorEastAsia" w:hAnsiTheme="minorHAnsi" w:cstheme="minorBidi"/>
          <w:snapToGrid/>
          <w:lang w:val="de-DE"/>
        </w:rPr>
      </w:pPr>
      <w:hyperlink w:anchor="_Toc57360704" w:history="1">
        <w:r w:rsidR="00523E2B" w:rsidRPr="006305B4">
          <w:rPr>
            <w:rStyle w:val="Hyperlink"/>
            <w:rFonts w:cs="Arial"/>
          </w:rPr>
          <w:t>10.2</w:t>
        </w:r>
        <w:r w:rsidR="00523E2B">
          <w:rPr>
            <w:rFonts w:asciiTheme="minorHAnsi" w:eastAsiaTheme="minorEastAsia" w:hAnsiTheme="minorHAnsi" w:cstheme="minorBidi"/>
            <w:snapToGrid/>
            <w:lang w:val="de-DE"/>
          </w:rPr>
          <w:tab/>
        </w:r>
        <w:r w:rsidR="00523E2B" w:rsidRPr="006305B4">
          <w:rPr>
            <w:rStyle w:val="Hyperlink"/>
            <w:rFonts w:cs="Arial"/>
          </w:rPr>
          <w:t>ADV_FSP.2</w:t>
        </w:r>
        <w:r w:rsidR="00523E2B" w:rsidRPr="006305B4">
          <w:rPr>
            <w:rStyle w:val="Hyperlink"/>
          </w:rPr>
          <w:t xml:space="preserve"> Security-enforcing functional specification</w:t>
        </w:r>
        <w:r w:rsidR="00523E2B">
          <w:rPr>
            <w:webHidden/>
          </w:rPr>
          <w:tab/>
        </w:r>
        <w:r w:rsidR="00523E2B">
          <w:rPr>
            <w:webHidden/>
          </w:rPr>
          <w:fldChar w:fldCharType="begin"/>
        </w:r>
        <w:r w:rsidR="00523E2B">
          <w:rPr>
            <w:webHidden/>
          </w:rPr>
          <w:instrText xml:space="preserve"> PAGEREF _Toc57360704 \h </w:instrText>
        </w:r>
        <w:r w:rsidR="00523E2B">
          <w:rPr>
            <w:webHidden/>
          </w:rPr>
        </w:r>
        <w:r w:rsidR="00523E2B">
          <w:rPr>
            <w:webHidden/>
          </w:rPr>
          <w:fldChar w:fldCharType="separate"/>
        </w:r>
        <w:r>
          <w:rPr>
            <w:webHidden/>
          </w:rPr>
          <w:t>46</w:t>
        </w:r>
        <w:r w:rsidR="00523E2B">
          <w:rPr>
            <w:webHidden/>
          </w:rPr>
          <w:fldChar w:fldCharType="end"/>
        </w:r>
      </w:hyperlink>
    </w:p>
    <w:p w14:paraId="0A653909" w14:textId="3AC090EA" w:rsidR="00523E2B" w:rsidRDefault="008D3C7B">
      <w:pPr>
        <w:pStyle w:val="TOC3"/>
        <w:rPr>
          <w:rFonts w:asciiTheme="minorHAnsi" w:eastAsiaTheme="minorEastAsia" w:hAnsiTheme="minorHAnsi" w:cstheme="minorBidi"/>
          <w:snapToGrid/>
          <w:lang w:val="de-DE"/>
        </w:rPr>
      </w:pPr>
      <w:hyperlink w:anchor="_Toc57360705" w:history="1">
        <w:r w:rsidR="00523E2B" w:rsidRPr="006305B4">
          <w:rPr>
            <w:rStyle w:val="Hyperlink"/>
            <w:rFonts w:cs="Arial"/>
          </w:rPr>
          <w:t>10.2.1</w:t>
        </w:r>
        <w:r w:rsidR="00523E2B">
          <w:rPr>
            <w:rFonts w:asciiTheme="minorHAnsi" w:eastAsiaTheme="minorEastAsia" w:hAnsiTheme="minorHAnsi" w:cstheme="minorBidi"/>
            <w:snapToGrid/>
            <w:lang w:val="de-DE"/>
          </w:rPr>
          <w:tab/>
        </w:r>
        <w:r w:rsidR="00523E2B" w:rsidRPr="006305B4">
          <w:rPr>
            <w:rStyle w:val="Hyperlink"/>
            <w:rFonts w:cs="Arial"/>
          </w:rPr>
          <w:t>ADV_FSP.2.1E</w:t>
        </w:r>
        <w:r w:rsidR="00523E2B">
          <w:rPr>
            <w:webHidden/>
          </w:rPr>
          <w:tab/>
        </w:r>
        <w:r w:rsidR="00523E2B">
          <w:rPr>
            <w:webHidden/>
          </w:rPr>
          <w:fldChar w:fldCharType="begin"/>
        </w:r>
        <w:r w:rsidR="00523E2B">
          <w:rPr>
            <w:webHidden/>
          </w:rPr>
          <w:instrText xml:space="preserve"> PAGEREF _Toc57360705 \h </w:instrText>
        </w:r>
        <w:r w:rsidR="00523E2B">
          <w:rPr>
            <w:webHidden/>
          </w:rPr>
        </w:r>
        <w:r w:rsidR="00523E2B">
          <w:rPr>
            <w:webHidden/>
          </w:rPr>
          <w:fldChar w:fldCharType="separate"/>
        </w:r>
        <w:r>
          <w:rPr>
            <w:webHidden/>
          </w:rPr>
          <w:t>46</w:t>
        </w:r>
        <w:r w:rsidR="00523E2B">
          <w:rPr>
            <w:webHidden/>
          </w:rPr>
          <w:fldChar w:fldCharType="end"/>
        </w:r>
      </w:hyperlink>
    </w:p>
    <w:p w14:paraId="6849CE7B" w14:textId="6C08B2D5" w:rsidR="00523E2B" w:rsidRDefault="008D3C7B">
      <w:pPr>
        <w:pStyle w:val="TOC3"/>
        <w:rPr>
          <w:rFonts w:asciiTheme="minorHAnsi" w:eastAsiaTheme="minorEastAsia" w:hAnsiTheme="minorHAnsi" w:cstheme="minorBidi"/>
          <w:snapToGrid/>
          <w:lang w:val="de-DE"/>
        </w:rPr>
      </w:pPr>
      <w:hyperlink w:anchor="_Toc57360706" w:history="1">
        <w:r w:rsidR="00523E2B" w:rsidRPr="006305B4">
          <w:rPr>
            <w:rStyle w:val="Hyperlink"/>
            <w:rFonts w:cs="Arial"/>
          </w:rPr>
          <w:t>10.2.2</w:t>
        </w:r>
        <w:r w:rsidR="00523E2B">
          <w:rPr>
            <w:rFonts w:asciiTheme="minorHAnsi" w:eastAsiaTheme="minorEastAsia" w:hAnsiTheme="minorHAnsi" w:cstheme="minorBidi"/>
            <w:snapToGrid/>
            <w:lang w:val="de-DE"/>
          </w:rPr>
          <w:tab/>
        </w:r>
        <w:r w:rsidR="00523E2B" w:rsidRPr="006305B4">
          <w:rPr>
            <w:rStyle w:val="Hyperlink"/>
            <w:rFonts w:cs="Arial"/>
          </w:rPr>
          <w:t>ADV_FSP.2.2E</w:t>
        </w:r>
        <w:r w:rsidR="00523E2B">
          <w:rPr>
            <w:webHidden/>
          </w:rPr>
          <w:tab/>
        </w:r>
        <w:r w:rsidR="00523E2B">
          <w:rPr>
            <w:webHidden/>
          </w:rPr>
          <w:fldChar w:fldCharType="begin"/>
        </w:r>
        <w:r w:rsidR="00523E2B">
          <w:rPr>
            <w:webHidden/>
          </w:rPr>
          <w:instrText xml:space="preserve"> PAGEREF _Toc57360706 \h </w:instrText>
        </w:r>
        <w:r w:rsidR="00523E2B">
          <w:rPr>
            <w:webHidden/>
          </w:rPr>
        </w:r>
        <w:r w:rsidR="00523E2B">
          <w:rPr>
            <w:webHidden/>
          </w:rPr>
          <w:fldChar w:fldCharType="separate"/>
        </w:r>
        <w:r>
          <w:rPr>
            <w:webHidden/>
          </w:rPr>
          <w:t>53</w:t>
        </w:r>
        <w:r w:rsidR="00523E2B">
          <w:rPr>
            <w:webHidden/>
          </w:rPr>
          <w:fldChar w:fldCharType="end"/>
        </w:r>
      </w:hyperlink>
    </w:p>
    <w:p w14:paraId="72833812" w14:textId="2C77A986" w:rsidR="00523E2B" w:rsidRDefault="008D3C7B">
      <w:pPr>
        <w:pStyle w:val="TOC2"/>
        <w:rPr>
          <w:rFonts w:asciiTheme="minorHAnsi" w:eastAsiaTheme="minorEastAsia" w:hAnsiTheme="minorHAnsi" w:cstheme="minorBidi"/>
          <w:snapToGrid/>
          <w:lang w:val="de-DE"/>
        </w:rPr>
      </w:pPr>
      <w:hyperlink w:anchor="_Toc57360707" w:history="1">
        <w:r w:rsidR="00523E2B" w:rsidRPr="006305B4">
          <w:rPr>
            <w:rStyle w:val="Hyperlink"/>
          </w:rPr>
          <w:t>10.3</w:t>
        </w:r>
        <w:r w:rsidR="00523E2B">
          <w:rPr>
            <w:rFonts w:asciiTheme="minorHAnsi" w:eastAsiaTheme="minorEastAsia" w:hAnsiTheme="minorHAnsi" w:cstheme="minorBidi"/>
            <w:snapToGrid/>
            <w:lang w:val="de-DE"/>
          </w:rPr>
          <w:tab/>
        </w:r>
        <w:r w:rsidR="00523E2B" w:rsidRPr="006305B4">
          <w:rPr>
            <w:rStyle w:val="Hyperlink"/>
          </w:rPr>
          <w:t>ADV_TDS.1 Basic design</w:t>
        </w:r>
        <w:r w:rsidR="00523E2B">
          <w:rPr>
            <w:webHidden/>
          </w:rPr>
          <w:tab/>
        </w:r>
        <w:r w:rsidR="00523E2B">
          <w:rPr>
            <w:webHidden/>
          </w:rPr>
          <w:fldChar w:fldCharType="begin"/>
        </w:r>
        <w:r w:rsidR="00523E2B">
          <w:rPr>
            <w:webHidden/>
          </w:rPr>
          <w:instrText xml:space="preserve"> PAGEREF _Toc57360707 \h </w:instrText>
        </w:r>
        <w:r w:rsidR="00523E2B">
          <w:rPr>
            <w:webHidden/>
          </w:rPr>
        </w:r>
        <w:r w:rsidR="00523E2B">
          <w:rPr>
            <w:webHidden/>
          </w:rPr>
          <w:fldChar w:fldCharType="separate"/>
        </w:r>
        <w:r>
          <w:rPr>
            <w:webHidden/>
          </w:rPr>
          <w:t>55</w:t>
        </w:r>
        <w:r w:rsidR="00523E2B">
          <w:rPr>
            <w:webHidden/>
          </w:rPr>
          <w:fldChar w:fldCharType="end"/>
        </w:r>
      </w:hyperlink>
    </w:p>
    <w:p w14:paraId="2F0B0041" w14:textId="486A0DE2" w:rsidR="00523E2B" w:rsidRDefault="008D3C7B">
      <w:pPr>
        <w:pStyle w:val="TOC3"/>
        <w:rPr>
          <w:rFonts w:asciiTheme="minorHAnsi" w:eastAsiaTheme="minorEastAsia" w:hAnsiTheme="minorHAnsi" w:cstheme="minorBidi"/>
          <w:snapToGrid/>
          <w:lang w:val="de-DE"/>
        </w:rPr>
      </w:pPr>
      <w:hyperlink w:anchor="_Toc57360708" w:history="1">
        <w:r w:rsidR="00523E2B" w:rsidRPr="006305B4">
          <w:rPr>
            <w:rStyle w:val="Hyperlink"/>
            <w:rFonts w:cs="Arial"/>
          </w:rPr>
          <w:t>10.3.1</w:t>
        </w:r>
        <w:r w:rsidR="00523E2B">
          <w:rPr>
            <w:rFonts w:asciiTheme="minorHAnsi" w:eastAsiaTheme="minorEastAsia" w:hAnsiTheme="minorHAnsi" w:cstheme="minorBidi"/>
            <w:snapToGrid/>
            <w:lang w:val="de-DE"/>
          </w:rPr>
          <w:tab/>
        </w:r>
        <w:r w:rsidR="00523E2B" w:rsidRPr="006305B4">
          <w:rPr>
            <w:rStyle w:val="Hyperlink"/>
            <w:rFonts w:cs="Arial"/>
          </w:rPr>
          <w:t>ADV_TDS.1.1E</w:t>
        </w:r>
        <w:r w:rsidR="00523E2B">
          <w:rPr>
            <w:webHidden/>
          </w:rPr>
          <w:tab/>
        </w:r>
        <w:r w:rsidR="00523E2B">
          <w:rPr>
            <w:webHidden/>
          </w:rPr>
          <w:fldChar w:fldCharType="begin"/>
        </w:r>
        <w:r w:rsidR="00523E2B">
          <w:rPr>
            <w:webHidden/>
          </w:rPr>
          <w:instrText xml:space="preserve"> PAGEREF _Toc57360708 \h </w:instrText>
        </w:r>
        <w:r w:rsidR="00523E2B">
          <w:rPr>
            <w:webHidden/>
          </w:rPr>
        </w:r>
        <w:r w:rsidR="00523E2B">
          <w:rPr>
            <w:webHidden/>
          </w:rPr>
          <w:fldChar w:fldCharType="separate"/>
        </w:r>
        <w:r>
          <w:rPr>
            <w:webHidden/>
          </w:rPr>
          <w:t>55</w:t>
        </w:r>
        <w:r w:rsidR="00523E2B">
          <w:rPr>
            <w:webHidden/>
          </w:rPr>
          <w:fldChar w:fldCharType="end"/>
        </w:r>
      </w:hyperlink>
    </w:p>
    <w:p w14:paraId="54157EE0" w14:textId="245E1104" w:rsidR="00523E2B" w:rsidRDefault="008D3C7B">
      <w:pPr>
        <w:pStyle w:val="TOC3"/>
        <w:rPr>
          <w:rFonts w:asciiTheme="minorHAnsi" w:eastAsiaTheme="minorEastAsia" w:hAnsiTheme="minorHAnsi" w:cstheme="minorBidi"/>
          <w:snapToGrid/>
          <w:lang w:val="de-DE"/>
        </w:rPr>
      </w:pPr>
      <w:hyperlink w:anchor="_Toc57360709" w:history="1">
        <w:r w:rsidR="00523E2B" w:rsidRPr="006305B4">
          <w:rPr>
            <w:rStyle w:val="Hyperlink"/>
            <w:rFonts w:cs="Arial"/>
          </w:rPr>
          <w:t>10.3.2</w:t>
        </w:r>
        <w:r w:rsidR="00523E2B">
          <w:rPr>
            <w:rFonts w:asciiTheme="minorHAnsi" w:eastAsiaTheme="minorEastAsia" w:hAnsiTheme="minorHAnsi" w:cstheme="minorBidi"/>
            <w:snapToGrid/>
            <w:lang w:val="de-DE"/>
          </w:rPr>
          <w:tab/>
        </w:r>
        <w:r w:rsidR="00523E2B" w:rsidRPr="006305B4">
          <w:rPr>
            <w:rStyle w:val="Hyperlink"/>
            <w:rFonts w:cs="Arial"/>
          </w:rPr>
          <w:t>ADV_TDS.1.2E</w:t>
        </w:r>
        <w:r w:rsidR="00523E2B">
          <w:rPr>
            <w:webHidden/>
          </w:rPr>
          <w:tab/>
        </w:r>
        <w:r w:rsidR="00523E2B">
          <w:rPr>
            <w:webHidden/>
          </w:rPr>
          <w:fldChar w:fldCharType="begin"/>
        </w:r>
        <w:r w:rsidR="00523E2B">
          <w:rPr>
            <w:webHidden/>
          </w:rPr>
          <w:instrText xml:space="preserve"> PAGEREF _Toc57360709 \h </w:instrText>
        </w:r>
        <w:r w:rsidR="00523E2B">
          <w:rPr>
            <w:webHidden/>
          </w:rPr>
        </w:r>
        <w:r w:rsidR="00523E2B">
          <w:rPr>
            <w:webHidden/>
          </w:rPr>
          <w:fldChar w:fldCharType="separate"/>
        </w:r>
        <w:r>
          <w:rPr>
            <w:webHidden/>
          </w:rPr>
          <w:t>62</w:t>
        </w:r>
        <w:r w:rsidR="00523E2B">
          <w:rPr>
            <w:webHidden/>
          </w:rPr>
          <w:fldChar w:fldCharType="end"/>
        </w:r>
      </w:hyperlink>
    </w:p>
    <w:p w14:paraId="57B1393B" w14:textId="37E00351" w:rsidR="00523E2B" w:rsidRDefault="008D3C7B">
      <w:pPr>
        <w:pStyle w:val="TOC2"/>
        <w:rPr>
          <w:rFonts w:asciiTheme="minorHAnsi" w:eastAsiaTheme="minorEastAsia" w:hAnsiTheme="minorHAnsi" w:cstheme="minorBidi"/>
          <w:snapToGrid/>
          <w:lang w:val="de-DE"/>
        </w:rPr>
      </w:pPr>
      <w:hyperlink w:anchor="_Toc57360710" w:history="1">
        <w:r w:rsidR="00523E2B" w:rsidRPr="006305B4">
          <w:rPr>
            <w:rStyle w:val="Hyperlink"/>
            <w:rFonts w:cs="Arial"/>
          </w:rPr>
          <w:t>10.4</w:t>
        </w:r>
        <w:r w:rsidR="00523E2B">
          <w:rPr>
            <w:rFonts w:asciiTheme="minorHAnsi" w:eastAsiaTheme="minorEastAsia" w:hAnsiTheme="minorHAnsi" w:cstheme="minorBidi"/>
            <w:snapToGrid/>
            <w:lang w:val="de-DE"/>
          </w:rPr>
          <w:tab/>
        </w:r>
        <w:r w:rsidR="00523E2B" w:rsidRPr="006305B4">
          <w:rPr>
            <w:rStyle w:val="Hyperlink"/>
          </w:rPr>
          <w:t>Indications for Potential Vulnerabilities</w:t>
        </w:r>
        <w:r w:rsidR="00523E2B">
          <w:rPr>
            <w:webHidden/>
          </w:rPr>
          <w:tab/>
        </w:r>
        <w:r w:rsidR="00523E2B">
          <w:rPr>
            <w:webHidden/>
          </w:rPr>
          <w:fldChar w:fldCharType="begin"/>
        </w:r>
        <w:r w:rsidR="00523E2B">
          <w:rPr>
            <w:webHidden/>
          </w:rPr>
          <w:instrText xml:space="preserve"> PAGEREF _Toc57360710 \h </w:instrText>
        </w:r>
        <w:r w:rsidR="00523E2B">
          <w:rPr>
            <w:webHidden/>
          </w:rPr>
        </w:r>
        <w:r w:rsidR="00523E2B">
          <w:rPr>
            <w:webHidden/>
          </w:rPr>
          <w:fldChar w:fldCharType="separate"/>
        </w:r>
        <w:r>
          <w:rPr>
            <w:webHidden/>
          </w:rPr>
          <w:t>64</w:t>
        </w:r>
        <w:r w:rsidR="00523E2B">
          <w:rPr>
            <w:webHidden/>
          </w:rPr>
          <w:fldChar w:fldCharType="end"/>
        </w:r>
      </w:hyperlink>
    </w:p>
    <w:p w14:paraId="44ED6ED1" w14:textId="565B4C07" w:rsidR="00523E2B" w:rsidRDefault="008D3C7B">
      <w:pPr>
        <w:pStyle w:val="TOC2"/>
        <w:rPr>
          <w:rFonts w:asciiTheme="minorHAnsi" w:eastAsiaTheme="minorEastAsia" w:hAnsiTheme="minorHAnsi" w:cstheme="minorBidi"/>
          <w:snapToGrid/>
          <w:lang w:val="de-DE"/>
        </w:rPr>
      </w:pPr>
      <w:hyperlink w:anchor="_Toc57360711" w:history="1">
        <w:r w:rsidR="00523E2B" w:rsidRPr="006305B4">
          <w:rPr>
            <w:rStyle w:val="Hyperlink"/>
          </w:rPr>
          <w:t>10.5</w:t>
        </w:r>
        <w:r w:rsidR="00523E2B">
          <w:rPr>
            <w:rFonts w:asciiTheme="minorHAnsi" w:eastAsiaTheme="minorEastAsia" w:hAnsiTheme="minorHAnsi" w:cstheme="minorBidi"/>
            <w:snapToGrid/>
            <w:lang w:val="de-DE"/>
          </w:rPr>
          <w:tab/>
        </w:r>
        <w:r w:rsidR="00523E2B" w:rsidRPr="006305B4">
          <w:rPr>
            <w:rStyle w:val="Hyperlink"/>
          </w:rPr>
          <w:t>Missing Information</w:t>
        </w:r>
        <w:r w:rsidR="00523E2B">
          <w:rPr>
            <w:webHidden/>
          </w:rPr>
          <w:tab/>
        </w:r>
        <w:r w:rsidR="00523E2B">
          <w:rPr>
            <w:webHidden/>
          </w:rPr>
          <w:fldChar w:fldCharType="begin"/>
        </w:r>
        <w:r w:rsidR="00523E2B">
          <w:rPr>
            <w:webHidden/>
          </w:rPr>
          <w:instrText xml:space="preserve"> PAGEREF _Toc57360711 \h </w:instrText>
        </w:r>
        <w:r w:rsidR="00523E2B">
          <w:rPr>
            <w:webHidden/>
          </w:rPr>
        </w:r>
        <w:r w:rsidR="00523E2B">
          <w:rPr>
            <w:webHidden/>
          </w:rPr>
          <w:fldChar w:fldCharType="separate"/>
        </w:r>
        <w:r>
          <w:rPr>
            <w:webHidden/>
          </w:rPr>
          <w:t>64</w:t>
        </w:r>
        <w:r w:rsidR="00523E2B">
          <w:rPr>
            <w:webHidden/>
          </w:rPr>
          <w:fldChar w:fldCharType="end"/>
        </w:r>
      </w:hyperlink>
    </w:p>
    <w:p w14:paraId="63C10E5B" w14:textId="27A8199A" w:rsidR="00523E2B" w:rsidRDefault="008D3C7B">
      <w:pPr>
        <w:pStyle w:val="TOC2"/>
        <w:rPr>
          <w:rFonts w:asciiTheme="minorHAnsi" w:eastAsiaTheme="minorEastAsia" w:hAnsiTheme="minorHAnsi" w:cstheme="minorBidi"/>
          <w:snapToGrid/>
          <w:lang w:val="de-DE"/>
        </w:rPr>
      </w:pPr>
      <w:hyperlink w:anchor="_Toc57360712" w:history="1">
        <w:r w:rsidR="00523E2B" w:rsidRPr="006305B4">
          <w:rPr>
            <w:rStyle w:val="Hyperlink"/>
          </w:rPr>
          <w:t>10.6</w:t>
        </w:r>
        <w:r w:rsidR="00523E2B">
          <w:rPr>
            <w:rFonts w:asciiTheme="minorHAnsi" w:eastAsiaTheme="minorEastAsia" w:hAnsiTheme="minorHAnsi" w:cstheme="minorBidi"/>
            <w:snapToGrid/>
            <w:lang w:val="de-DE"/>
          </w:rPr>
          <w:tab/>
        </w:r>
        <w:r w:rsidR="00523E2B" w:rsidRPr="006305B4">
          <w:rPr>
            <w:rStyle w:val="Hyperlink"/>
          </w:rPr>
          <w:t>Questions to / Conditions on the Developer</w:t>
        </w:r>
        <w:r w:rsidR="00523E2B">
          <w:rPr>
            <w:webHidden/>
          </w:rPr>
          <w:tab/>
        </w:r>
        <w:r w:rsidR="00523E2B">
          <w:rPr>
            <w:webHidden/>
          </w:rPr>
          <w:fldChar w:fldCharType="begin"/>
        </w:r>
        <w:r w:rsidR="00523E2B">
          <w:rPr>
            <w:webHidden/>
          </w:rPr>
          <w:instrText xml:space="preserve"> PAGEREF _Toc57360712 \h </w:instrText>
        </w:r>
        <w:r w:rsidR="00523E2B">
          <w:rPr>
            <w:webHidden/>
          </w:rPr>
        </w:r>
        <w:r w:rsidR="00523E2B">
          <w:rPr>
            <w:webHidden/>
          </w:rPr>
          <w:fldChar w:fldCharType="separate"/>
        </w:r>
        <w:r>
          <w:rPr>
            <w:webHidden/>
          </w:rPr>
          <w:t>64</w:t>
        </w:r>
        <w:r w:rsidR="00523E2B">
          <w:rPr>
            <w:webHidden/>
          </w:rPr>
          <w:fldChar w:fldCharType="end"/>
        </w:r>
      </w:hyperlink>
    </w:p>
    <w:p w14:paraId="0050AF60" w14:textId="407D279F" w:rsidR="00523E2B" w:rsidRDefault="008D3C7B">
      <w:pPr>
        <w:pStyle w:val="TOC2"/>
        <w:rPr>
          <w:rFonts w:asciiTheme="minorHAnsi" w:eastAsiaTheme="minorEastAsia" w:hAnsiTheme="minorHAnsi" w:cstheme="minorBidi"/>
          <w:snapToGrid/>
          <w:lang w:val="de-DE"/>
        </w:rPr>
      </w:pPr>
      <w:hyperlink w:anchor="_Toc57360713" w:history="1">
        <w:r w:rsidR="00523E2B" w:rsidRPr="006305B4">
          <w:rPr>
            <w:rStyle w:val="Hyperlink"/>
          </w:rPr>
          <w:t>10.7</w:t>
        </w:r>
        <w:r w:rsidR="00523E2B">
          <w:rPr>
            <w:rFonts w:asciiTheme="minorHAnsi" w:eastAsiaTheme="minorEastAsia" w:hAnsiTheme="minorHAnsi" w:cstheme="minorBidi"/>
            <w:snapToGrid/>
            <w:lang w:val="de-DE"/>
          </w:rPr>
          <w:tab/>
        </w:r>
        <w:r w:rsidR="00523E2B" w:rsidRPr="006305B4">
          <w:rPr>
            <w:rStyle w:val="Hyperlink"/>
          </w:rPr>
          <w:t>Necessary Changes/Improvements</w:t>
        </w:r>
        <w:r w:rsidR="00523E2B">
          <w:rPr>
            <w:webHidden/>
          </w:rPr>
          <w:tab/>
        </w:r>
        <w:r w:rsidR="00523E2B">
          <w:rPr>
            <w:webHidden/>
          </w:rPr>
          <w:fldChar w:fldCharType="begin"/>
        </w:r>
        <w:r w:rsidR="00523E2B">
          <w:rPr>
            <w:webHidden/>
          </w:rPr>
          <w:instrText xml:space="preserve"> PAGEREF _Toc57360713 \h </w:instrText>
        </w:r>
        <w:r w:rsidR="00523E2B">
          <w:rPr>
            <w:webHidden/>
          </w:rPr>
        </w:r>
        <w:r w:rsidR="00523E2B">
          <w:rPr>
            <w:webHidden/>
          </w:rPr>
          <w:fldChar w:fldCharType="separate"/>
        </w:r>
        <w:r>
          <w:rPr>
            <w:webHidden/>
          </w:rPr>
          <w:t>65</w:t>
        </w:r>
        <w:r w:rsidR="00523E2B">
          <w:rPr>
            <w:webHidden/>
          </w:rPr>
          <w:fldChar w:fldCharType="end"/>
        </w:r>
      </w:hyperlink>
    </w:p>
    <w:p w14:paraId="3264A215" w14:textId="79F78FDA" w:rsidR="00523E2B" w:rsidRDefault="008D3C7B">
      <w:pPr>
        <w:pStyle w:val="TOC2"/>
        <w:rPr>
          <w:rFonts w:asciiTheme="minorHAnsi" w:eastAsiaTheme="minorEastAsia" w:hAnsiTheme="minorHAnsi" w:cstheme="minorBidi"/>
          <w:snapToGrid/>
          <w:lang w:val="de-DE"/>
        </w:rPr>
      </w:pPr>
      <w:hyperlink w:anchor="_Toc57360714" w:history="1">
        <w:r w:rsidR="00523E2B" w:rsidRPr="006305B4">
          <w:rPr>
            <w:rStyle w:val="Hyperlink"/>
          </w:rPr>
          <w:t>10.8</w:t>
        </w:r>
        <w:r w:rsidR="00523E2B">
          <w:rPr>
            <w:rFonts w:asciiTheme="minorHAnsi" w:eastAsiaTheme="minorEastAsia" w:hAnsiTheme="minorHAnsi" w:cstheme="minorBidi"/>
            <w:snapToGrid/>
            <w:lang w:val="de-DE"/>
          </w:rPr>
          <w:tab/>
        </w:r>
        <w:r w:rsidR="00523E2B" w:rsidRPr="006305B4">
          <w:rPr>
            <w:rStyle w:val="Hyperlink"/>
          </w:rPr>
          <w:t>Effects on other Documents</w:t>
        </w:r>
        <w:r w:rsidR="00523E2B">
          <w:rPr>
            <w:webHidden/>
          </w:rPr>
          <w:tab/>
        </w:r>
        <w:r w:rsidR="00523E2B">
          <w:rPr>
            <w:webHidden/>
          </w:rPr>
          <w:fldChar w:fldCharType="begin"/>
        </w:r>
        <w:r w:rsidR="00523E2B">
          <w:rPr>
            <w:webHidden/>
          </w:rPr>
          <w:instrText xml:space="preserve"> PAGEREF _Toc57360714 \h </w:instrText>
        </w:r>
        <w:r w:rsidR="00523E2B">
          <w:rPr>
            <w:webHidden/>
          </w:rPr>
        </w:r>
        <w:r w:rsidR="00523E2B">
          <w:rPr>
            <w:webHidden/>
          </w:rPr>
          <w:fldChar w:fldCharType="separate"/>
        </w:r>
        <w:r>
          <w:rPr>
            <w:webHidden/>
          </w:rPr>
          <w:t>65</w:t>
        </w:r>
        <w:r w:rsidR="00523E2B">
          <w:rPr>
            <w:webHidden/>
          </w:rPr>
          <w:fldChar w:fldCharType="end"/>
        </w:r>
      </w:hyperlink>
    </w:p>
    <w:p w14:paraId="59AADFE9" w14:textId="7F8B942C" w:rsidR="00523E2B" w:rsidRDefault="008D3C7B">
      <w:pPr>
        <w:pStyle w:val="TOC1"/>
        <w:rPr>
          <w:rFonts w:asciiTheme="minorHAnsi" w:eastAsiaTheme="minorEastAsia" w:hAnsiTheme="minorHAnsi" w:cstheme="minorBidi"/>
          <w:b w:val="0"/>
          <w:snapToGrid/>
          <w:lang w:val="de-DE"/>
        </w:rPr>
      </w:pPr>
      <w:hyperlink w:anchor="_Toc57360715" w:history="1">
        <w:r w:rsidR="00523E2B" w:rsidRPr="006305B4">
          <w:rPr>
            <w:rStyle w:val="Hyperlink"/>
          </w:rPr>
          <w:t>III.</w:t>
        </w:r>
        <w:r w:rsidR="00523E2B">
          <w:rPr>
            <w:rFonts w:asciiTheme="minorHAnsi" w:eastAsiaTheme="minorEastAsia" w:hAnsiTheme="minorHAnsi" w:cstheme="minorBidi"/>
            <w:b w:val="0"/>
            <w:snapToGrid/>
            <w:lang w:val="de-DE"/>
          </w:rPr>
          <w:tab/>
        </w:r>
        <w:r w:rsidR="00523E2B" w:rsidRPr="006305B4">
          <w:rPr>
            <w:rStyle w:val="Hyperlink"/>
          </w:rPr>
          <w:t>Annex</w:t>
        </w:r>
        <w:r w:rsidR="00523E2B">
          <w:rPr>
            <w:webHidden/>
          </w:rPr>
          <w:tab/>
        </w:r>
        <w:r w:rsidR="00523E2B">
          <w:rPr>
            <w:webHidden/>
          </w:rPr>
          <w:fldChar w:fldCharType="begin"/>
        </w:r>
        <w:r w:rsidR="00523E2B">
          <w:rPr>
            <w:webHidden/>
          </w:rPr>
          <w:instrText xml:space="preserve"> PAGEREF _Toc57360715 \h </w:instrText>
        </w:r>
        <w:r w:rsidR="00523E2B">
          <w:rPr>
            <w:webHidden/>
          </w:rPr>
        </w:r>
        <w:r w:rsidR="00523E2B">
          <w:rPr>
            <w:webHidden/>
          </w:rPr>
          <w:fldChar w:fldCharType="separate"/>
        </w:r>
        <w:r>
          <w:rPr>
            <w:webHidden/>
          </w:rPr>
          <w:t>66</w:t>
        </w:r>
        <w:r w:rsidR="00523E2B">
          <w:rPr>
            <w:webHidden/>
          </w:rPr>
          <w:fldChar w:fldCharType="end"/>
        </w:r>
      </w:hyperlink>
    </w:p>
    <w:p w14:paraId="0B5CE589" w14:textId="073CCA1E" w:rsidR="00523E2B" w:rsidRDefault="008D3C7B">
      <w:pPr>
        <w:pStyle w:val="TOC1"/>
        <w:rPr>
          <w:rFonts w:asciiTheme="minorHAnsi" w:eastAsiaTheme="minorEastAsia" w:hAnsiTheme="minorHAnsi" w:cstheme="minorBidi"/>
          <w:b w:val="0"/>
          <w:snapToGrid/>
          <w:lang w:val="de-DE"/>
        </w:rPr>
      </w:pPr>
      <w:hyperlink w:anchor="_Toc57360716" w:history="1">
        <w:r w:rsidR="00523E2B" w:rsidRPr="006305B4">
          <w:rPr>
            <w:rStyle w:val="Hyperlink"/>
          </w:rPr>
          <w:t>11</w:t>
        </w:r>
        <w:r w:rsidR="00523E2B">
          <w:rPr>
            <w:rFonts w:asciiTheme="minorHAnsi" w:eastAsiaTheme="minorEastAsia" w:hAnsiTheme="minorHAnsi" w:cstheme="minorBidi"/>
            <w:b w:val="0"/>
            <w:snapToGrid/>
            <w:lang w:val="de-DE"/>
          </w:rPr>
          <w:tab/>
        </w:r>
        <w:r w:rsidR="00523E2B" w:rsidRPr="006305B4">
          <w:rPr>
            <w:rStyle w:val="Hyperlink"/>
          </w:rPr>
          <w:t>SFR coverage</w:t>
        </w:r>
        <w:r w:rsidR="00523E2B">
          <w:rPr>
            <w:webHidden/>
          </w:rPr>
          <w:tab/>
        </w:r>
        <w:r w:rsidR="00523E2B">
          <w:rPr>
            <w:webHidden/>
          </w:rPr>
          <w:fldChar w:fldCharType="begin"/>
        </w:r>
        <w:r w:rsidR="00523E2B">
          <w:rPr>
            <w:webHidden/>
          </w:rPr>
          <w:instrText xml:space="preserve"> PAGEREF _Toc57360716 \h </w:instrText>
        </w:r>
        <w:r w:rsidR="00523E2B">
          <w:rPr>
            <w:webHidden/>
          </w:rPr>
        </w:r>
        <w:r w:rsidR="00523E2B">
          <w:rPr>
            <w:webHidden/>
          </w:rPr>
          <w:fldChar w:fldCharType="separate"/>
        </w:r>
        <w:r>
          <w:rPr>
            <w:webHidden/>
          </w:rPr>
          <w:t>66</w:t>
        </w:r>
        <w:r w:rsidR="00523E2B">
          <w:rPr>
            <w:webHidden/>
          </w:rPr>
          <w:fldChar w:fldCharType="end"/>
        </w:r>
      </w:hyperlink>
    </w:p>
    <w:p w14:paraId="05DE5DDD" w14:textId="2F0B2D6F" w:rsidR="00523E2B" w:rsidRDefault="008D3C7B">
      <w:pPr>
        <w:pStyle w:val="TOC1"/>
        <w:rPr>
          <w:rFonts w:asciiTheme="minorHAnsi" w:eastAsiaTheme="minorEastAsia" w:hAnsiTheme="minorHAnsi" w:cstheme="minorBidi"/>
          <w:b w:val="0"/>
          <w:snapToGrid/>
          <w:lang w:val="de-DE"/>
        </w:rPr>
      </w:pPr>
      <w:hyperlink w:anchor="_Toc57360717" w:history="1">
        <w:r w:rsidR="00523E2B" w:rsidRPr="006305B4">
          <w:rPr>
            <w:rStyle w:val="Hyperlink"/>
          </w:rPr>
          <w:t>12</w:t>
        </w:r>
        <w:r w:rsidR="00523E2B">
          <w:rPr>
            <w:rFonts w:asciiTheme="minorHAnsi" w:eastAsiaTheme="minorEastAsia" w:hAnsiTheme="minorHAnsi" w:cstheme="minorBidi"/>
            <w:b w:val="0"/>
            <w:snapToGrid/>
            <w:lang w:val="de-DE"/>
          </w:rPr>
          <w:tab/>
        </w:r>
        <w:r w:rsidR="00523E2B" w:rsidRPr="006305B4">
          <w:rPr>
            <w:rStyle w:val="Hyperlink"/>
          </w:rPr>
          <w:t>Glossary and list of acronyms</w:t>
        </w:r>
        <w:r w:rsidR="00523E2B">
          <w:rPr>
            <w:webHidden/>
          </w:rPr>
          <w:tab/>
        </w:r>
        <w:r w:rsidR="00523E2B">
          <w:rPr>
            <w:webHidden/>
          </w:rPr>
          <w:fldChar w:fldCharType="begin"/>
        </w:r>
        <w:r w:rsidR="00523E2B">
          <w:rPr>
            <w:webHidden/>
          </w:rPr>
          <w:instrText xml:space="preserve"> PAGEREF _Toc57360717 \h </w:instrText>
        </w:r>
        <w:r w:rsidR="00523E2B">
          <w:rPr>
            <w:webHidden/>
          </w:rPr>
        </w:r>
        <w:r w:rsidR="00523E2B">
          <w:rPr>
            <w:webHidden/>
          </w:rPr>
          <w:fldChar w:fldCharType="separate"/>
        </w:r>
        <w:r>
          <w:rPr>
            <w:webHidden/>
          </w:rPr>
          <w:t>69</w:t>
        </w:r>
        <w:r w:rsidR="00523E2B">
          <w:rPr>
            <w:webHidden/>
          </w:rPr>
          <w:fldChar w:fldCharType="end"/>
        </w:r>
      </w:hyperlink>
    </w:p>
    <w:p w14:paraId="3EC39764" w14:textId="7407DDBC" w:rsidR="00523E2B" w:rsidRDefault="008D3C7B">
      <w:pPr>
        <w:pStyle w:val="TOC1"/>
        <w:rPr>
          <w:rFonts w:asciiTheme="minorHAnsi" w:eastAsiaTheme="minorEastAsia" w:hAnsiTheme="minorHAnsi" w:cstheme="minorBidi"/>
          <w:b w:val="0"/>
          <w:snapToGrid/>
          <w:lang w:val="de-DE"/>
        </w:rPr>
      </w:pPr>
      <w:hyperlink w:anchor="_Toc57360718" w:history="1">
        <w:r w:rsidR="00523E2B" w:rsidRPr="006305B4">
          <w:rPr>
            <w:rStyle w:val="Hyperlink"/>
          </w:rPr>
          <w:t>13</w:t>
        </w:r>
        <w:r w:rsidR="00523E2B">
          <w:rPr>
            <w:rFonts w:asciiTheme="minorHAnsi" w:eastAsiaTheme="minorEastAsia" w:hAnsiTheme="minorHAnsi" w:cstheme="minorBidi"/>
            <w:b w:val="0"/>
            <w:snapToGrid/>
            <w:lang w:val="de-DE"/>
          </w:rPr>
          <w:tab/>
        </w:r>
        <w:r w:rsidR="00523E2B" w:rsidRPr="006305B4">
          <w:rPr>
            <w:rStyle w:val="Hyperlink"/>
          </w:rPr>
          <w:t>Bibliography</w:t>
        </w:r>
        <w:r w:rsidR="00523E2B">
          <w:rPr>
            <w:webHidden/>
          </w:rPr>
          <w:tab/>
        </w:r>
        <w:r w:rsidR="00523E2B">
          <w:rPr>
            <w:webHidden/>
          </w:rPr>
          <w:fldChar w:fldCharType="begin"/>
        </w:r>
        <w:r w:rsidR="00523E2B">
          <w:rPr>
            <w:webHidden/>
          </w:rPr>
          <w:instrText xml:space="preserve"> PAGEREF _Toc57360718 \h </w:instrText>
        </w:r>
        <w:r w:rsidR="00523E2B">
          <w:rPr>
            <w:webHidden/>
          </w:rPr>
        </w:r>
        <w:r w:rsidR="00523E2B">
          <w:rPr>
            <w:webHidden/>
          </w:rPr>
          <w:fldChar w:fldCharType="separate"/>
        </w:r>
        <w:r>
          <w:rPr>
            <w:webHidden/>
          </w:rPr>
          <w:t>70</w:t>
        </w:r>
        <w:r w:rsidR="00523E2B">
          <w:rPr>
            <w:webHidden/>
          </w:rPr>
          <w:fldChar w:fldCharType="end"/>
        </w:r>
      </w:hyperlink>
    </w:p>
    <w:p w14:paraId="7904D59F" w14:textId="77777777" w:rsidR="001265E2" w:rsidRPr="00853236" w:rsidRDefault="00817B9B" w:rsidP="001265E2">
      <w:r>
        <w:rPr>
          <w:b/>
          <w:snapToGrid w:val="0"/>
          <w:szCs w:val="22"/>
          <w:u w:color="000000"/>
        </w:rPr>
        <w:fldChar w:fldCharType="end"/>
      </w:r>
    </w:p>
    <w:p w14:paraId="49841D70" w14:textId="77777777" w:rsidR="00C9487B" w:rsidRPr="00331BFF" w:rsidRDefault="00E62E79" w:rsidP="00C9487B">
      <w:pPr>
        <w:pStyle w:val="berschriftrmisch"/>
      </w:pPr>
      <w:r w:rsidRPr="00853236">
        <w:br w:type="page"/>
      </w:r>
      <w:bookmarkStart w:id="21" w:name="_Toc181418620"/>
      <w:bookmarkStart w:id="22" w:name="_Toc181419201"/>
      <w:bookmarkStart w:id="23" w:name="_Toc181420564"/>
      <w:bookmarkStart w:id="24" w:name="_Toc536180356"/>
      <w:bookmarkStart w:id="25" w:name="_Toc57360680"/>
      <w:r w:rsidR="00C9487B" w:rsidRPr="00331BFF">
        <w:lastRenderedPageBreak/>
        <w:t>Assurance Class AGD</w:t>
      </w:r>
      <w:bookmarkEnd w:id="21"/>
      <w:bookmarkEnd w:id="22"/>
      <w:bookmarkEnd w:id="23"/>
      <w:bookmarkEnd w:id="24"/>
      <w:bookmarkEnd w:id="25"/>
    </w:p>
    <w:p w14:paraId="6C6A2215" w14:textId="77777777" w:rsidR="00C9487B" w:rsidRPr="000C7FC6" w:rsidRDefault="00C9487B" w:rsidP="00C9487B">
      <w:pPr>
        <w:pStyle w:val="Heading1"/>
        <w:numPr>
          <w:ilvl w:val="0"/>
          <w:numId w:val="2"/>
        </w:numPr>
        <w:spacing w:before="360"/>
      </w:pPr>
      <w:bookmarkStart w:id="26" w:name="_Toc176057735"/>
      <w:bookmarkStart w:id="27" w:name="_Toc536180357"/>
      <w:bookmarkStart w:id="28" w:name="_Toc57360681"/>
      <w:r w:rsidRPr="000C7FC6">
        <w:t>Impact in case of a</w:t>
      </w:r>
      <w:bookmarkEnd w:id="26"/>
      <w:r>
        <w:t xml:space="preserve"> </w:t>
      </w:r>
      <w:r w:rsidRPr="000C7FC6">
        <w:t>delta process</w:t>
      </w:r>
      <w:bookmarkEnd w:id="27"/>
      <w:bookmarkEnd w:id="28"/>
    </w:p>
    <w:p w14:paraId="3EAA7C03" w14:textId="77777777" w:rsidR="00C9487B" w:rsidRPr="00331BFF" w:rsidRDefault="00C9487B" w:rsidP="00C9487B">
      <w:pPr>
        <w:rPr>
          <w:i/>
          <w:color w:val="008000"/>
        </w:rPr>
      </w:pPr>
      <w:r w:rsidRPr="00331BFF">
        <w:rPr>
          <w:i/>
          <w:color w:val="008000"/>
        </w:rPr>
        <w:t xml:space="preserve">## In case of a </w:t>
      </w:r>
      <w:r>
        <w:rPr>
          <w:i/>
          <w:color w:val="008000"/>
        </w:rPr>
        <w:t>delta</w:t>
      </w:r>
      <w:r w:rsidRPr="00331BFF">
        <w:rPr>
          <w:i/>
          <w:color w:val="008000"/>
        </w:rPr>
        <w:t xml:space="preserve"> process the impact </w:t>
      </w:r>
      <w:r w:rsidRPr="009306D2">
        <w:rPr>
          <w:i/>
          <w:color w:val="008000"/>
        </w:rPr>
        <w:t>resulting</w:t>
      </w:r>
      <w:r w:rsidRPr="00331BFF">
        <w:rPr>
          <w:i/>
          <w:color w:val="008000"/>
        </w:rPr>
        <w:t xml:space="preserve"> from the changes that have been applied to the product have to be discussed in this chapter only. Therefore, the evaluator might use the suitable parts of the Impact Analysis Report.</w:t>
      </w:r>
    </w:p>
    <w:p w14:paraId="2D6446A6" w14:textId="77777777" w:rsidR="00C9487B" w:rsidRPr="00331BFF" w:rsidRDefault="00C9487B" w:rsidP="00C9487B">
      <w:pPr>
        <w:rPr>
          <w:i/>
          <w:color w:val="008000"/>
        </w:rPr>
      </w:pPr>
      <w:r w:rsidRPr="00331BFF">
        <w:rPr>
          <w:i/>
          <w:color w:val="008000"/>
        </w:rPr>
        <w:t xml:space="preserve">## The differences between the certified and the changed TOE should solely be discussed in this chapter. The remaining resp. following chapters should contain the appropriately marked changes with respect to the previous evaluation process. Furthermore, the following chapters should not mention the previous TOE to obtain a consistent description allowing further </w:t>
      </w:r>
      <w:r>
        <w:rPr>
          <w:i/>
          <w:color w:val="008000"/>
        </w:rPr>
        <w:t>delta</w:t>
      </w:r>
      <w:r w:rsidRPr="00331BFF">
        <w:rPr>
          <w:i/>
          <w:color w:val="008000"/>
        </w:rPr>
        <w:t xml:space="preserve"> processes.</w:t>
      </w:r>
    </w:p>
    <w:p w14:paraId="7AF713AF" w14:textId="77777777" w:rsidR="00C9487B" w:rsidRPr="00331BFF" w:rsidRDefault="00C9487B" w:rsidP="00C9487B">
      <w:pPr>
        <w:rPr>
          <w:color w:val="FF0000"/>
        </w:rPr>
      </w:pPr>
      <w:r w:rsidRPr="00331BFF">
        <w:rPr>
          <w:color w:val="FF0000"/>
        </w:rPr>
        <w:t xml:space="preserve">## The current evaluation process is not a </w:t>
      </w:r>
      <w:r>
        <w:rPr>
          <w:color w:val="FF0000"/>
        </w:rPr>
        <w:t>delta</w:t>
      </w:r>
      <w:r w:rsidRPr="00331BFF">
        <w:rPr>
          <w:color w:val="FF0000"/>
        </w:rPr>
        <w:t xml:space="preserve"> process.</w:t>
      </w:r>
    </w:p>
    <w:p w14:paraId="73BB286B" w14:textId="77777777" w:rsidR="00C9487B" w:rsidRPr="00331BFF" w:rsidRDefault="00C9487B" w:rsidP="00C9487B">
      <w:pPr>
        <w:pStyle w:val="Heading1"/>
        <w:numPr>
          <w:ilvl w:val="0"/>
          <w:numId w:val="2"/>
        </w:numPr>
        <w:spacing w:before="360"/>
      </w:pPr>
      <w:bookmarkStart w:id="29" w:name="_Toc536180358"/>
      <w:bookmarkStart w:id="30" w:name="_Toc57360682"/>
      <w:r w:rsidRPr="00331BFF">
        <w:t>Basis of the evaluation and documentation used</w:t>
      </w:r>
      <w:bookmarkEnd w:id="29"/>
      <w:bookmarkEnd w:id="30"/>
    </w:p>
    <w:p w14:paraId="6E0A76D9" w14:textId="366F9912" w:rsidR="00C9487B" w:rsidRDefault="00C9487B" w:rsidP="00C9487B">
      <w:r w:rsidRPr="00331BFF">
        <w:t xml:space="preserve">The evaluation basis for the current </w:t>
      </w:r>
      <w:r w:rsidRPr="00320F5F">
        <w:rPr>
          <w:color w:val="FF0000"/>
        </w:rPr>
        <w:fldChar w:fldCharType="begin"/>
      </w:r>
      <w:r w:rsidRPr="00320F5F">
        <w:rPr>
          <w:color w:val="FF0000"/>
        </w:rPr>
        <w:instrText xml:space="preserve"> REF text_product_long  \* MERGEFORMAT </w:instrText>
      </w:r>
      <w:r w:rsidRPr="00320F5F">
        <w:rPr>
          <w:color w:val="FF0000"/>
        </w:rPr>
        <w:fldChar w:fldCharType="separate"/>
      </w:r>
      <w:r w:rsidR="008D3C7B" w:rsidRPr="00B3100B">
        <w:rPr>
          <w:color w:val="FF0000"/>
        </w:rPr>
        <w:t>##TOE name</w:t>
      </w:r>
      <w:r w:rsidR="008D3C7B" w:rsidRPr="008D3C7B">
        <w:rPr>
          <w:bCs/>
          <w:color w:val="FF0000"/>
          <w:sz w:val="20"/>
        </w:rPr>
        <w:t xml:space="preserve"> (long)</w:t>
      </w:r>
      <w:r w:rsidRPr="00320F5F">
        <w:rPr>
          <w:bCs/>
          <w:color w:val="FF0000"/>
          <w:sz w:val="20"/>
        </w:rPr>
        <w:fldChar w:fldCharType="end"/>
      </w:r>
      <w:r w:rsidRPr="00331BFF">
        <w:t xml:space="preserve"> (TOE) is the version 3.1 of the Common Criteria (see </w:t>
      </w:r>
      <w:r w:rsidRPr="00331BFF">
        <w:rPr>
          <w:iCs/>
        </w:rPr>
        <w:t>[</w:t>
      </w:r>
      <w:r w:rsidRPr="00331BFF">
        <w:rPr>
          <w:iCs/>
        </w:rPr>
        <w:fldChar w:fldCharType="begin"/>
      </w:r>
      <w:r w:rsidRPr="00331BFF">
        <w:rPr>
          <w:iCs/>
        </w:rPr>
        <w:instrText xml:space="preserve"> seq lit lit_cc_p1 </w:instrText>
      </w:r>
      <w:r w:rsidRPr="00331BFF">
        <w:rPr>
          <w:iCs/>
        </w:rPr>
        <w:fldChar w:fldCharType="separate"/>
      </w:r>
      <w:r w:rsidR="008D3C7B">
        <w:rPr>
          <w:iCs/>
          <w:noProof/>
        </w:rPr>
        <w:t>1</w:t>
      </w:r>
      <w:r w:rsidRPr="00331BFF">
        <w:rPr>
          <w:iCs/>
        </w:rPr>
        <w:fldChar w:fldCharType="end"/>
      </w:r>
      <w:r w:rsidRPr="00331BFF">
        <w:rPr>
          <w:iCs/>
          <w:lang w:val="en-US"/>
        </w:rPr>
        <w:t>]</w:t>
      </w:r>
      <w:r w:rsidRPr="00331BFF">
        <w:rPr>
          <w:lang w:val="en-US"/>
        </w:rPr>
        <w:t xml:space="preserve">, </w:t>
      </w:r>
      <w:r w:rsidRPr="00331BFF">
        <w:rPr>
          <w:iCs/>
          <w:lang w:val="en-US"/>
        </w:rPr>
        <w:t>[</w:t>
      </w:r>
      <w:r w:rsidRPr="00331BFF">
        <w:rPr>
          <w:iCs/>
        </w:rPr>
        <w:fldChar w:fldCharType="begin"/>
      </w:r>
      <w:r w:rsidRPr="00331BFF">
        <w:rPr>
          <w:iCs/>
          <w:lang w:val="en-US"/>
        </w:rPr>
        <w:instrText xml:space="preserve"> seq lit lit_cc_p2 </w:instrText>
      </w:r>
      <w:r w:rsidRPr="00331BFF">
        <w:rPr>
          <w:iCs/>
        </w:rPr>
        <w:fldChar w:fldCharType="separate"/>
      </w:r>
      <w:r w:rsidR="008D3C7B">
        <w:rPr>
          <w:iCs/>
          <w:noProof/>
          <w:lang w:val="en-US"/>
        </w:rPr>
        <w:t>2</w:t>
      </w:r>
      <w:r w:rsidRPr="00331BFF">
        <w:rPr>
          <w:iCs/>
        </w:rPr>
        <w:fldChar w:fldCharType="end"/>
      </w:r>
      <w:r w:rsidRPr="00331BFF">
        <w:rPr>
          <w:iCs/>
          <w:lang w:val="en-US"/>
        </w:rPr>
        <w:t>]</w:t>
      </w:r>
      <w:r w:rsidRPr="00331BFF">
        <w:rPr>
          <w:lang w:val="en-US"/>
        </w:rPr>
        <w:t xml:space="preserve">, and </w:t>
      </w:r>
      <w:r w:rsidRPr="00331BFF">
        <w:rPr>
          <w:iCs/>
          <w:lang w:val="en-US"/>
        </w:rPr>
        <w:t>[</w:t>
      </w:r>
      <w:r w:rsidRPr="00331BFF">
        <w:rPr>
          <w:iCs/>
        </w:rPr>
        <w:fldChar w:fldCharType="begin"/>
      </w:r>
      <w:r w:rsidRPr="00331BFF">
        <w:rPr>
          <w:iCs/>
          <w:lang w:val="en-US"/>
        </w:rPr>
        <w:instrText xml:space="preserve"> seq lit lit_cc_p3 </w:instrText>
      </w:r>
      <w:r w:rsidRPr="00331BFF">
        <w:rPr>
          <w:iCs/>
        </w:rPr>
        <w:fldChar w:fldCharType="separate"/>
      </w:r>
      <w:r w:rsidR="008D3C7B">
        <w:rPr>
          <w:iCs/>
          <w:noProof/>
          <w:lang w:val="en-US"/>
        </w:rPr>
        <w:t>3</w:t>
      </w:r>
      <w:r w:rsidRPr="00331BFF">
        <w:rPr>
          <w:iCs/>
        </w:rPr>
        <w:fldChar w:fldCharType="end"/>
      </w:r>
      <w:r w:rsidRPr="00331BFF">
        <w:rPr>
          <w:iCs/>
          <w:lang w:val="en-US"/>
        </w:rPr>
        <w:t>]</w:t>
      </w:r>
      <w:r w:rsidRPr="00331BFF">
        <w:rPr>
          <w:lang w:val="en-US"/>
        </w:rPr>
        <w:t>) and the Common Evaluation Methodology (see [</w:t>
      </w:r>
      <w:r w:rsidRPr="00331BFF">
        <w:fldChar w:fldCharType="begin"/>
      </w:r>
      <w:r w:rsidRPr="00331BFF">
        <w:rPr>
          <w:lang w:val="en-US"/>
        </w:rPr>
        <w:instrText xml:space="preserve"> seq lit lit_cem </w:instrText>
      </w:r>
      <w:r w:rsidRPr="00331BFF">
        <w:fldChar w:fldCharType="separate"/>
      </w:r>
      <w:r w:rsidR="008D3C7B">
        <w:rPr>
          <w:noProof/>
          <w:lang w:val="en-US"/>
        </w:rPr>
        <w:t>4</w:t>
      </w:r>
      <w:r w:rsidRPr="00331BFF">
        <w:fldChar w:fldCharType="end"/>
      </w:r>
      <w:r w:rsidRPr="00331BFF">
        <w:t>])</w:t>
      </w:r>
      <w:r>
        <w:t xml:space="preserve"> in accordance with the Security Target [ST]</w:t>
      </w:r>
      <w:r w:rsidRPr="00331BFF">
        <w:t xml:space="preserve">. </w:t>
      </w:r>
    </w:p>
    <w:p w14:paraId="227E44EA" w14:textId="77777777" w:rsidR="00C9487B" w:rsidRDefault="00C9487B" w:rsidP="00C9487B">
      <w:pPr>
        <w:spacing w:line="240" w:lineRule="exact"/>
      </w:pPr>
      <w:r>
        <w:t>TOE identification according to [ST]: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814"/>
        <w:gridCol w:w="6486"/>
      </w:tblGrid>
      <w:tr w:rsidR="00C9487B" w14:paraId="0CDFAB28" w14:textId="77777777" w:rsidTr="00C9487B">
        <w:tc>
          <w:tcPr>
            <w:tcW w:w="1513" w:type="pct"/>
            <w:tcBorders>
              <w:top w:val="single" w:sz="4" w:space="0" w:color="auto"/>
              <w:left w:val="single" w:sz="4" w:space="0" w:color="auto"/>
              <w:bottom w:val="single" w:sz="4" w:space="0" w:color="auto"/>
              <w:right w:val="single" w:sz="4" w:space="0" w:color="auto"/>
            </w:tcBorders>
            <w:hideMark/>
          </w:tcPr>
          <w:p w14:paraId="61269601" w14:textId="77777777" w:rsidR="00C9487B" w:rsidRDefault="00C9487B" w:rsidP="00C9487B">
            <w:pPr>
              <w:rPr>
                <w:lang w:eastAsia="nl-NL"/>
              </w:rPr>
            </w:pPr>
            <w:r>
              <w:t xml:space="preserve">Hardware Version </w:t>
            </w:r>
          </w:p>
        </w:tc>
        <w:tc>
          <w:tcPr>
            <w:tcW w:w="3487" w:type="pct"/>
            <w:tcBorders>
              <w:top w:val="single" w:sz="4" w:space="0" w:color="auto"/>
              <w:left w:val="single" w:sz="4" w:space="0" w:color="auto"/>
              <w:bottom w:val="single" w:sz="4" w:space="0" w:color="auto"/>
              <w:right w:val="single" w:sz="4" w:space="0" w:color="auto"/>
            </w:tcBorders>
            <w:hideMark/>
          </w:tcPr>
          <w:p w14:paraId="20558BC4" w14:textId="77777777" w:rsidR="00C9487B" w:rsidRDefault="00320F5F" w:rsidP="00C9487B">
            <w:pPr>
              <w:rPr>
                <w:rFonts w:cs="Arial"/>
                <w:szCs w:val="16"/>
                <w:lang w:eastAsia="zh-CN"/>
              </w:rPr>
            </w:pPr>
            <w:r>
              <w:rPr>
                <w:color w:val="FF0000"/>
              </w:rPr>
              <w:t>##</w:t>
            </w:r>
            <w:r w:rsidR="00C9487B">
              <w:rPr>
                <w:color w:val="FF0000"/>
              </w:rPr>
              <w:t>HW version</w:t>
            </w:r>
          </w:p>
        </w:tc>
      </w:tr>
      <w:tr w:rsidR="00C9487B" w14:paraId="5C1F8903" w14:textId="77777777" w:rsidTr="00C9487B">
        <w:tc>
          <w:tcPr>
            <w:tcW w:w="1513" w:type="pct"/>
            <w:tcBorders>
              <w:top w:val="single" w:sz="4" w:space="0" w:color="auto"/>
              <w:left w:val="single" w:sz="4" w:space="0" w:color="auto"/>
              <w:bottom w:val="single" w:sz="4" w:space="0" w:color="auto"/>
              <w:right w:val="single" w:sz="4" w:space="0" w:color="auto"/>
            </w:tcBorders>
            <w:hideMark/>
          </w:tcPr>
          <w:p w14:paraId="7BB5E5E9" w14:textId="77777777" w:rsidR="00C9487B" w:rsidRDefault="00C9487B" w:rsidP="00C9487B">
            <w:pPr>
              <w:rPr>
                <w:lang w:eastAsia="nl-NL"/>
              </w:rPr>
            </w:pPr>
            <w:r>
              <w:t>Firmware Version:</w:t>
            </w:r>
          </w:p>
        </w:tc>
        <w:tc>
          <w:tcPr>
            <w:tcW w:w="3487" w:type="pct"/>
            <w:tcBorders>
              <w:top w:val="single" w:sz="4" w:space="0" w:color="auto"/>
              <w:left w:val="single" w:sz="4" w:space="0" w:color="auto"/>
              <w:bottom w:val="single" w:sz="4" w:space="0" w:color="auto"/>
              <w:right w:val="single" w:sz="4" w:space="0" w:color="auto"/>
            </w:tcBorders>
            <w:hideMark/>
          </w:tcPr>
          <w:p w14:paraId="0C420752" w14:textId="77777777" w:rsidR="00C9487B" w:rsidRDefault="00320F5F" w:rsidP="00C9487B">
            <w:pPr>
              <w:rPr>
                <w:lang w:eastAsia="zh-CN"/>
              </w:rPr>
            </w:pPr>
            <w:r>
              <w:rPr>
                <w:color w:val="FF0000"/>
              </w:rPr>
              <w:t>##</w:t>
            </w:r>
            <w:r w:rsidR="00C9487B">
              <w:rPr>
                <w:color w:val="FF0000"/>
              </w:rPr>
              <w:t>FW version</w:t>
            </w:r>
          </w:p>
        </w:tc>
      </w:tr>
      <w:tr w:rsidR="00C9487B" w14:paraId="664726F4" w14:textId="77777777" w:rsidTr="00C9487B">
        <w:tc>
          <w:tcPr>
            <w:tcW w:w="1513" w:type="pct"/>
            <w:tcBorders>
              <w:top w:val="single" w:sz="4" w:space="0" w:color="auto"/>
              <w:left w:val="single" w:sz="4" w:space="0" w:color="auto"/>
              <w:bottom w:val="single" w:sz="4" w:space="0" w:color="auto"/>
              <w:right w:val="single" w:sz="4" w:space="0" w:color="auto"/>
            </w:tcBorders>
            <w:hideMark/>
          </w:tcPr>
          <w:p w14:paraId="40D82915" w14:textId="77777777" w:rsidR="00C9487B" w:rsidRDefault="00C9487B" w:rsidP="00C9487B">
            <w:pPr>
              <w:rPr>
                <w:lang w:eastAsia="nl-NL"/>
              </w:rPr>
            </w:pPr>
            <w:r>
              <w:t>Guidance documents</w:t>
            </w:r>
          </w:p>
        </w:tc>
        <w:tc>
          <w:tcPr>
            <w:tcW w:w="3487" w:type="pct"/>
            <w:tcBorders>
              <w:top w:val="single" w:sz="4" w:space="0" w:color="auto"/>
              <w:left w:val="single" w:sz="4" w:space="0" w:color="auto"/>
              <w:bottom w:val="single" w:sz="4" w:space="0" w:color="auto"/>
              <w:right w:val="single" w:sz="4" w:space="0" w:color="auto"/>
            </w:tcBorders>
            <w:hideMark/>
          </w:tcPr>
          <w:p w14:paraId="3FACE12C" w14:textId="77777777" w:rsidR="00C9487B" w:rsidRPr="00C02742" w:rsidRDefault="00320F5F" w:rsidP="00C9487B">
            <w:pPr>
              <w:rPr>
                <w:color w:val="FF0000"/>
                <w:lang w:eastAsia="nl-NL"/>
              </w:rPr>
            </w:pPr>
            <w:r>
              <w:rPr>
                <w:color w:val="FF0000"/>
              </w:rPr>
              <w:t>##</w:t>
            </w:r>
            <w:r w:rsidR="00C9487B" w:rsidRPr="00C02742">
              <w:rPr>
                <w:color w:val="FF0000"/>
              </w:rPr>
              <w:t>guidance docs</w:t>
            </w:r>
          </w:p>
        </w:tc>
      </w:tr>
    </w:tbl>
    <w:p w14:paraId="52AE53E7" w14:textId="77777777" w:rsidR="00C9487B" w:rsidRDefault="00C9487B" w:rsidP="00C9487B"/>
    <w:p w14:paraId="04D5A907" w14:textId="77777777" w:rsidR="00C9487B" w:rsidRPr="00331BFF" w:rsidRDefault="00C9487B" w:rsidP="00C9487B">
      <w:pPr>
        <w:rPr>
          <w:rFonts w:cs="Arial"/>
        </w:rPr>
      </w:pPr>
      <w:r w:rsidRPr="00331BFF">
        <w:rPr>
          <w:rFonts w:cs="Arial"/>
        </w:rPr>
        <w:t>The subject of the current report is the evaluation of the guidance documents of the TOE as required by the Assurance Class AGD. This Assurance Class comprises two Assurance Families: AGD_OPE (Operational User Guidance) and AGD_PRE (Preparative Procedures), whereby each of them defines merely single Assurance Component AGD_OPE.1 and AGD_PRE.1, respectively, being independent of the evaluation assurance package chosen.</w:t>
      </w:r>
    </w:p>
    <w:p w14:paraId="13C2186F" w14:textId="77777777" w:rsidR="00C9487B" w:rsidRPr="00331BFF" w:rsidRDefault="00C9487B" w:rsidP="00C9487B">
      <w:pPr>
        <w:spacing w:before="240"/>
        <w:rPr>
          <w:rFonts w:cs="Arial"/>
        </w:rPr>
      </w:pPr>
      <w:r w:rsidRPr="00331BFF">
        <w:rPr>
          <w:rFonts w:cs="Arial"/>
        </w:rPr>
        <w:t>The following Developer Action Elements are required:</w:t>
      </w:r>
    </w:p>
    <w:p w14:paraId="18301838" w14:textId="77777777" w:rsidR="00C9487B" w:rsidRPr="00331BFF" w:rsidRDefault="00C9487B" w:rsidP="00C9487B">
      <w:pPr>
        <w:pStyle w:val="Spiegel-eng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723"/>
        </w:tabs>
        <w:ind w:left="723" w:hanging="360"/>
      </w:pPr>
      <w:r w:rsidRPr="00331BFF">
        <w:t>AGD_OPE.1.1.D</w:t>
      </w:r>
    </w:p>
    <w:p w14:paraId="081DD12C" w14:textId="77777777" w:rsidR="00C9487B" w:rsidRPr="00331BFF" w:rsidRDefault="00C9487B" w:rsidP="00C9487B">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723"/>
        </w:tabs>
        <w:ind w:left="723" w:hanging="360"/>
      </w:pPr>
      <w:r w:rsidRPr="00331BFF">
        <w:t>AGD_PRE.1.1.D</w:t>
      </w:r>
    </w:p>
    <w:p w14:paraId="7AEE3AA1" w14:textId="77777777" w:rsidR="00C9487B" w:rsidRPr="00A91BA9" w:rsidRDefault="00C9487B" w:rsidP="00C9487B">
      <w:r>
        <w:t>The developer contributions are listed in ETR.</w:t>
      </w:r>
    </w:p>
    <w:p w14:paraId="204C34CA" w14:textId="77777777" w:rsidR="00C9487B" w:rsidRPr="008A1750" w:rsidRDefault="00C9487B" w:rsidP="00C9487B">
      <w:pPr>
        <w:rPr>
          <w:iCs/>
        </w:rPr>
      </w:pPr>
      <w:r w:rsidRPr="008A1750">
        <w:rPr>
          <w:iCs/>
        </w:rPr>
        <w:lastRenderedPageBreak/>
        <w:t>There are no further references to former evaluations of the TOE or to any observation reports.</w:t>
      </w:r>
    </w:p>
    <w:p w14:paraId="2691FE6E" w14:textId="77777777" w:rsidR="00C9487B" w:rsidRPr="008A1750" w:rsidRDefault="00C9487B" w:rsidP="00C9487B">
      <w:pPr>
        <w:rPr>
          <w:iCs/>
          <w:color w:val="008000"/>
        </w:rPr>
      </w:pPr>
      <w:r w:rsidRPr="008A1750">
        <w:rPr>
          <w:iCs/>
          <w:color w:val="008000"/>
        </w:rPr>
        <w:t xml:space="preserve">##Or, in case of a </w:t>
      </w:r>
      <w:r>
        <w:rPr>
          <w:iCs/>
          <w:color w:val="008000"/>
        </w:rPr>
        <w:t>delta evaluation</w:t>
      </w:r>
      <w:r w:rsidRPr="008A1750">
        <w:rPr>
          <w:iCs/>
          <w:color w:val="008000"/>
        </w:rPr>
        <w:t>: the evaluator should here refer to the previous certification process and, optionally, give a short description of the main impacting factors.</w:t>
      </w:r>
    </w:p>
    <w:p w14:paraId="49DA7BA8" w14:textId="77777777" w:rsidR="00C9487B" w:rsidRPr="00331BFF" w:rsidRDefault="00C9487B" w:rsidP="00C9487B">
      <w:pPr>
        <w:pStyle w:val="Abstand"/>
        <w:rPr>
          <w:i/>
          <w:highlight w:val="yellow"/>
        </w:rPr>
      </w:pPr>
    </w:p>
    <w:p w14:paraId="5DC6B0A0" w14:textId="77777777" w:rsidR="00C9487B" w:rsidRPr="003745A1" w:rsidRDefault="00C9487B" w:rsidP="00C9487B">
      <w:pPr>
        <w:pStyle w:val="Heading1"/>
        <w:numPr>
          <w:ilvl w:val="0"/>
          <w:numId w:val="2"/>
        </w:numPr>
        <w:rPr>
          <w:iCs/>
        </w:rPr>
      </w:pPr>
      <w:r w:rsidRPr="00331BFF">
        <w:rPr>
          <w:i/>
          <w:highlight w:val="yellow"/>
        </w:rPr>
        <w:br w:type="page"/>
      </w:r>
      <w:bookmarkStart w:id="31" w:name="_Toc536180359"/>
      <w:bookmarkStart w:id="32" w:name="_Toc57360683"/>
      <w:r w:rsidRPr="003745A1">
        <w:rPr>
          <w:iCs/>
        </w:rPr>
        <w:lastRenderedPageBreak/>
        <w:t>Evaluation objective / Dependencies</w:t>
      </w:r>
      <w:bookmarkEnd w:id="31"/>
      <w:bookmarkEnd w:id="32"/>
    </w:p>
    <w:p w14:paraId="2A72C6BD" w14:textId="075C9512" w:rsidR="00C9487B" w:rsidRPr="003745A1" w:rsidRDefault="00C9487B" w:rsidP="00C9487B">
      <w:r w:rsidRPr="003745A1">
        <w:t>The objective of this particular Single Evaluation Report is to find out, whether and how the document [AGD] provided by the developer meets the requirements given by the Common Criteria, [</w:t>
      </w:r>
      <w:r w:rsidRPr="003745A1">
        <w:fldChar w:fldCharType="begin"/>
      </w:r>
      <w:r w:rsidRPr="003745A1">
        <w:instrText xml:space="preserve"> seq lit lit_cc_p3 </w:instrText>
      </w:r>
      <w:r w:rsidRPr="003745A1">
        <w:fldChar w:fldCharType="separate"/>
      </w:r>
      <w:r w:rsidR="008D3C7B">
        <w:rPr>
          <w:noProof/>
        </w:rPr>
        <w:t>3</w:t>
      </w:r>
      <w:r w:rsidRPr="003745A1">
        <w:fldChar w:fldCharType="end"/>
      </w:r>
      <w:r w:rsidRPr="003745A1">
        <w:t>]. If the documentation does not meet the requirements or if it contains inconsistencies or deficiencies, it is also treated in this report.</w:t>
      </w:r>
    </w:p>
    <w:p w14:paraId="103F079F" w14:textId="77777777" w:rsidR="00C9487B" w:rsidRPr="003745A1" w:rsidRDefault="00C9487B" w:rsidP="00C9487B">
      <w:pPr>
        <w:rPr>
          <w:rFonts w:cs="Arial"/>
        </w:rPr>
      </w:pPr>
      <w:r w:rsidRPr="003745A1">
        <w:rPr>
          <w:iCs/>
        </w:rPr>
        <w:t>In detail, the following assurance components are analysed in this report:</w:t>
      </w:r>
    </w:p>
    <w:tbl>
      <w:tblPr>
        <w:tblW w:w="0" w:type="auto"/>
        <w:tblInd w:w="430" w:type="dxa"/>
        <w:tblLayout w:type="fixed"/>
        <w:tblCellMar>
          <w:left w:w="70" w:type="dxa"/>
          <w:right w:w="70" w:type="dxa"/>
        </w:tblCellMar>
        <w:tblLook w:val="0000" w:firstRow="0" w:lastRow="0" w:firstColumn="0" w:lastColumn="0" w:noHBand="0" w:noVBand="0"/>
      </w:tblPr>
      <w:tblGrid>
        <w:gridCol w:w="1767"/>
        <w:gridCol w:w="7013"/>
      </w:tblGrid>
      <w:tr w:rsidR="00C9487B" w:rsidRPr="003745A1" w14:paraId="0C7DCD02" w14:textId="77777777" w:rsidTr="00C9487B">
        <w:tc>
          <w:tcPr>
            <w:tcW w:w="1767" w:type="dxa"/>
          </w:tcPr>
          <w:p w14:paraId="5D1412C3" w14:textId="77777777" w:rsidR="00C9487B" w:rsidRPr="003745A1" w:rsidRDefault="00C9487B" w:rsidP="00C9487B">
            <w:pPr>
              <w:spacing w:before="60" w:after="60" w:line="240" w:lineRule="auto"/>
              <w:jc w:val="left"/>
              <w:rPr>
                <w:rFonts w:cs="Arial"/>
              </w:rPr>
            </w:pPr>
            <w:r w:rsidRPr="003745A1">
              <w:rPr>
                <w:rFonts w:cs="Arial"/>
              </w:rPr>
              <w:t>AGD_OPE.1</w:t>
            </w:r>
          </w:p>
        </w:tc>
        <w:tc>
          <w:tcPr>
            <w:tcW w:w="7013" w:type="dxa"/>
          </w:tcPr>
          <w:p w14:paraId="66209EED" w14:textId="77777777" w:rsidR="00C9487B" w:rsidRPr="003745A1" w:rsidRDefault="00C9487B" w:rsidP="00C9487B">
            <w:pPr>
              <w:spacing w:before="60" w:after="60" w:line="240" w:lineRule="auto"/>
              <w:jc w:val="left"/>
              <w:rPr>
                <w:rFonts w:cs="Arial"/>
              </w:rPr>
            </w:pPr>
            <w:r w:rsidRPr="003745A1">
              <w:rPr>
                <w:rFonts w:cs="Arial"/>
              </w:rPr>
              <w:t>Operational user guidance</w:t>
            </w:r>
          </w:p>
        </w:tc>
      </w:tr>
      <w:tr w:rsidR="00C9487B" w:rsidRPr="003745A1" w14:paraId="239777D3" w14:textId="77777777" w:rsidTr="00C9487B">
        <w:tc>
          <w:tcPr>
            <w:tcW w:w="1767" w:type="dxa"/>
          </w:tcPr>
          <w:p w14:paraId="512E7036" w14:textId="77777777" w:rsidR="00C9487B" w:rsidRPr="003745A1" w:rsidRDefault="00C9487B" w:rsidP="00C9487B">
            <w:pPr>
              <w:spacing w:before="60" w:after="60" w:line="240" w:lineRule="auto"/>
              <w:jc w:val="left"/>
              <w:rPr>
                <w:rFonts w:cs="Arial"/>
              </w:rPr>
            </w:pPr>
            <w:r w:rsidRPr="003745A1">
              <w:rPr>
                <w:rFonts w:cs="Arial"/>
              </w:rPr>
              <w:t>AGD_PRE.1</w:t>
            </w:r>
          </w:p>
        </w:tc>
        <w:tc>
          <w:tcPr>
            <w:tcW w:w="7013" w:type="dxa"/>
          </w:tcPr>
          <w:p w14:paraId="7D93A114" w14:textId="77777777" w:rsidR="00C9487B" w:rsidRPr="003745A1" w:rsidRDefault="00C9487B" w:rsidP="00C9487B">
            <w:pPr>
              <w:spacing w:before="60" w:after="60" w:line="240" w:lineRule="auto"/>
              <w:jc w:val="left"/>
              <w:rPr>
                <w:rFonts w:cs="Arial"/>
              </w:rPr>
            </w:pPr>
            <w:r w:rsidRPr="003745A1">
              <w:rPr>
                <w:rFonts w:cs="Arial"/>
              </w:rPr>
              <w:t>Preparative procedures</w:t>
            </w:r>
          </w:p>
        </w:tc>
      </w:tr>
    </w:tbl>
    <w:p w14:paraId="04DCA15D" w14:textId="77777777" w:rsidR="00C9487B" w:rsidRPr="003745A1" w:rsidRDefault="00C9487B" w:rsidP="00C9487B">
      <w:pPr>
        <w:spacing w:before="240"/>
        <w:rPr>
          <w:rFonts w:cs="Arial"/>
        </w:rPr>
      </w:pPr>
      <w:r w:rsidRPr="003745A1">
        <w:rPr>
          <w:rFonts w:cs="Arial"/>
        </w:rPr>
        <w:t>According to the Common Criteria, Part 3 these assurance components imply the following dependencies:</w:t>
      </w:r>
    </w:p>
    <w:tbl>
      <w:tblPr>
        <w:tblW w:w="0" w:type="auto"/>
        <w:tblInd w:w="430" w:type="dxa"/>
        <w:tblLayout w:type="fixed"/>
        <w:tblCellMar>
          <w:left w:w="70" w:type="dxa"/>
          <w:right w:w="70" w:type="dxa"/>
        </w:tblCellMar>
        <w:tblLook w:val="0000" w:firstRow="0" w:lastRow="0" w:firstColumn="0" w:lastColumn="0" w:noHBand="0" w:noVBand="0"/>
      </w:tblPr>
      <w:tblGrid>
        <w:gridCol w:w="1800"/>
        <w:gridCol w:w="6980"/>
      </w:tblGrid>
      <w:tr w:rsidR="00C9487B" w:rsidRPr="004A0C18" w14:paraId="156D5BFF" w14:textId="77777777" w:rsidTr="00C9487B">
        <w:tc>
          <w:tcPr>
            <w:tcW w:w="1800" w:type="dxa"/>
          </w:tcPr>
          <w:p w14:paraId="1F2719BF" w14:textId="77777777" w:rsidR="00C9487B" w:rsidRPr="004A0C18" w:rsidRDefault="00C9487B" w:rsidP="00C9487B">
            <w:pPr>
              <w:spacing w:before="60" w:after="60" w:line="240" w:lineRule="auto"/>
              <w:jc w:val="left"/>
              <w:rPr>
                <w:rFonts w:cs="Arial"/>
              </w:rPr>
            </w:pPr>
            <w:r w:rsidRPr="004A0C18">
              <w:rPr>
                <w:rFonts w:cs="Arial"/>
              </w:rPr>
              <w:t>AGD_OPE.1</w:t>
            </w:r>
          </w:p>
        </w:tc>
        <w:tc>
          <w:tcPr>
            <w:tcW w:w="6980" w:type="dxa"/>
          </w:tcPr>
          <w:p w14:paraId="3A136744" w14:textId="77777777" w:rsidR="00C9487B" w:rsidRPr="004A0C18" w:rsidRDefault="00C9487B" w:rsidP="00C9487B">
            <w:pPr>
              <w:spacing w:before="60" w:after="60" w:line="240" w:lineRule="auto"/>
              <w:jc w:val="left"/>
              <w:rPr>
                <w:rFonts w:cs="Arial"/>
              </w:rPr>
            </w:pPr>
            <w:r w:rsidRPr="004A0C18">
              <w:rPr>
                <w:rFonts w:cs="Arial"/>
              </w:rPr>
              <w:t>ADV_FSP.1 Basic functional specification</w:t>
            </w:r>
          </w:p>
        </w:tc>
      </w:tr>
      <w:tr w:rsidR="00C9487B" w:rsidRPr="004A0C18" w14:paraId="460F4A2C" w14:textId="77777777" w:rsidTr="00C9487B">
        <w:tc>
          <w:tcPr>
            <w:tcW w:w="1800" w:type="dxa"/>
          </w:tcPr>
          <w:p w14:paraId="1F6EF345" w14:textId="77777777" w:rsidR="00C9487B" w:rsidRPr="004A0C18" w:rsidRDefault="00C9487B" w:rsidP="00C9487B">
            <w:pPr>
              <w:spacing w:before="60" w:after="60" w:line="240" w:lineRule="auto"/>
              <w:jc w:val="left"/>
              <w:rPr>
                <w:rFonts w:cs="Arial"/>
              </w:rPr>
            </w:pPr>
            <w:r w:rsidRPr="004A0C18">
              <w:rPr>
                <w:rFonts w:cs="Arial"/>
              </w:rPr>
              <w:t>AGD_PRE.1</w:t>
            </w:r>
          </w:p>
        </w:tc>
        <w:tc>
          <w:tcPr>
            <w:tcW w:w="6980" w:type="dxa"/>
          </w:tcPr>
          <w:p w14:paraId="7E77694A" w14:textId="77777777" w:rsidR="00C9487B" w:rsidRPr="004A0C18" w:rsidRDefault="00C9487B" w:rsidP="00C9487B">
            <w:pPr>
              <w:spacing w:before="60" w:after="60" w:line="240" w:lineRule="auto"/>
              <w:jc w:val="left"/>
              <w:rPr>
                <w:rFonts w:cs="Arial"/>
              </w:rPr>
            </w:pPr>
            <w:r w:rsidRPr="004A0C18">
              <w:rPr>
                <w:rFonts w:cs="Arial"/>
              </w:rPr>
              <w:t>No dependencies</w:t>
            </w:r>
          </w:p>
        </w:tc>
      </w:tr>
    </w:tbl>
    <w:p w14:paraId="539D516D" w14:textId="77777777" w:rsidR="00C9487B" w:rsidRDefault="00C9487B" w:rsidP="00C9487B">
      <w:pPr>
        <w:pStyle w:val="Abstand"/>
        <w:rPr>
          <w:i/>
          <w:highlight w:val="yellow"/>
        </w:rPr>
      </w:pPr>
    </w:p>
    <w:p w14:paraId="55499B76" w14:textId="77777777" w:rsidR="00C9487B" w:rsidRPr="004A0C18" w:rsidRDefault="00C9487B" w:rsidP="00C9487B">
      <w:pPr>
        <w:rPr>
          <w:highlight w:val="yellow"/>
        </w:rPr>
      </w:pPr>
    </w:p>
    <w:p w14:paraId="03DDE80B" w14:textId="77777777" w:rsidR="00C9487B" w:rsidRPr="004A0C18" w:rsidRDefault="00C9487B" w:rsidP="00C9487B">
      <w:pPr>
        <w:pStyle w:val="Heading1"/>
        <w:numPr>
          <w:ilvl w:val="0"/>
          <w:numId w:val="2"/>
        </w:numPr>
        <w:rPr>
          <w:iCs/>
        </w:rPr>
      </w:pPr>
      <w:r w:rsidRPr="00331BFF">
        <w:rPr>
          <w:i/>
          <w:highlight w:val="yellow"/>
        </w:rPr>
        <w:br w:type="page"/>
      </w:r>
      <w:bookmarkStart w:id="33" w:name="_Toc536180360"/>
      <w:bookmarkStart w:id="34" w:name="_Toc57360684"/>
      <w:r w:rsidRPr="004A0C18">
        <w:rPr>
          <w:iCs/>
        </w:rPr>
        <w:lastRenderedPageBreak/>
        <w:t>Requirements for evidence and evaluation</w:t>
      </w:r>
      <w:bookmarkEnd w:id="33"/>
      <w:bookmarkEnd w:id="34"/>
    </w:p>
    <w:p w14:paraId="731BB03B" w14:textId="13C5D7C1" w:rsidR="00C9487B" w:rsidRPr="004A0C18" w:rsidRDefault="00C9487B" w:rsidP="00C9487B">
      <w:pPr>
        <w:rPr>
          <w:iCs/>
        </w:rPr>
      </w:pPr>
      <w:r w:rsidRPr="004A0C18">
        <w:rPr>
          <w:iCs/>
        </w:rPr>
        <w:t xml:space="preserve">The evaluation was performed on the basis of the Common Evaluation Methodology </w:t>
      </w:r>
      <w:r w:rsidRPr="004A0C18">
        <w:t>[</w:t>
      </w:r>
      <w:r w:rsidRPr="004A0C18">
        <w:fldChar w:fldCharType="begin"/>
      </w:r>
      <w:r w:rsidRPr="004A0C18">
        <w:instrText xml:space="preserve"> seq lit lit_cem </w:instrText>
      </w:r>
      <w:r w:rsidRPr="004A0C18">
        <w:fldChar w:fldCharType="separate"/>
      </w:r>
      <w:r w:rsidR="008D3C7B">
        <w:rPr>
          <w:noProof/>
        </w:rPr>
        <w:t>4</w:t>
      </w:r>
      <w:r w:rsidRPr="004A0C18">
        <w:fldChar w:fldCharType="end"/>
      </w:r>
      <w:r w:rsidRPr="004A0C18">
        <w:t>]</w:t>
      </w:r>
      <w:r w:rsidRPr="004A0C18">
        <w:rPr>
          <w:iCs/>
        </w:rPr>
        <w:t>. The examinations conducted in this report are grouped into work units according to the CEM. The following table shows the dependencies between the work units defined by the CEM and the Common Criteria assurance elements defined by [</w:t>
      </w:r>
      <w:r w:rsidRPr="004A0C18">
        <w:rPr>
          <w:iCs/>
        </w:rPr>
        <w:fldChar w:fldCharType="begin"/>
      </w:r>
      <w:r w:rsidRPr="004A0C18">
        <w:rPr>
          <w:iCs/>
        </w:rPr>
        <w:instrText xml:space="preserve"> seq lit lit_cc_p3 </w:instrText>
      </w:r>
      <w:r w:rsidRPr="004A0C18">
        <w:rPr>
          <w:iCs/>
        </w:rPr>
        <w:fldChar w:fldCharType="separate"/>
      </w:r>
      <w:r w:rsidR="008D3C7B">
        <w:rPr>
          <w:iCs/>
          <w:noProof/>
        </w:rPr>
        <w:t>3</w:t>
      </w:r>
      <w:r w:rsidRPr="004A0C18">
        <w:rPr>
          <w:iCs/>
        </w:rPr>
        <w:fldChar w:fldCharType="end"/>
      </w:r>
      <w:r w:rsidRPr="004A0C18">
        <w:rPr>
          <w:iCs/>
        </w:rPr>
        <w:t>].</w:t>
      </w:r>
    </w:p>
    <w:p w14:paraId="0844B728" w14:textId="77777777" w:rsidR="00C9487B" w:rsidRPr="004A0C18" w:rsidRDefault="00C9487B" w:rsidP="00C9487B">
      <w:pPr>
        <w:rPr>
          <w:rFonts w:cs="Arial"/>
          <w:bCs/>
        </w:rPr>
      </w:pPr>
      <w:r w:rsidRPr="004A0C18">
        <w:rPr>
          <w:rFonts w:cs="Arial"/>
        </w:rPr>
        <w:t xml:space="preserve">An evaluator action element shall be applied to the </w:t>
      </w:r>
      <w:r w:rsidRPr="004A0C18">
        <w:rPr>
          <w:rFonts w:cs="Arial"/>
          <w:bCs/>
        </w:rPr>
        <w:t>content and presentation of evidence element. The relevant application instructions are given in the respective work units as shown below:</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700"/>
        <w:gridCol w:w="720"/>
        <w:gridCol w:w="1800"/>
        <w:gridCol w:w="3420"/>
      </w:tblGrid>
      <w:tr w:rsidR="00C9487B" w:rsidRPr="00331BFF" w14:paraId="694581FA" w14:textId="77777777" w:rsidTr="00C9487B">
        <w:trPr>
          <w:tblHeader/>
        </w:trPr>
        <w:tc>
          <w:tcPr>
            <w:tcW w:w="610" w:type="dxa"/>
            <w:shd w:val="clear" w:color="auto" w:fill="D9D9D9"/>
          </w:tcPr>
          <w:p w14:paraId="4F33266A" w14:textId="77777777" w:rsidR="00C9487B" w:rsidRPr="004A0C18" w:rsidRDefault="00C9487B" w:rsidP="00C9487B">
            <w:pPr>
              <w:spacing w:before="60" w:after="60" w:line="240" w:lineRule="auto"/>
              <w:jc w:val="center"/>
            </w:pPr>
            <w:r w:rsidRPr="004A0C18">
              <w:t>No.</w:t>
            </w:r>
          </w:p>
        </w:tc>
        <w:tc>
          <w:tcPr>
            <w:tcW w:w="2700" w:type="dxa"/>
            <w:shd w:val="clear" w:color="auto" w:fill="D9D9D9"/>
          </w:tcPr>
          <w:p w14:paraId="785582C7" w14:textId="77777777" w:rsidR="00C9487B" w:rsidRPr="004A0C18" w:rsidRDefault="00C9487B" w:rsidP="00C9487B">
            <w:pPr>
              <w:spacing w:before="60" w:after="60" w:line="240" w:lineRule="auto"/>
              <w:ind w:left="650" w:hanging="650"/>
              <w:jc w:val="center"/>
            </w:pPr>
            <w:r w:rsidRPr="004A0C18">
              <w:t xml:space="preserve">evaluator action element (to be applied to </w:t>
            </w:r>
            <w:r w:rsidRPr="004A0C18">
              <w:rPr>
                <w:rFonts w:cs="Arial"/>
                <w:bCs/>
              </w:rPr>
              <w:t>content and presentation of evidence elements)</w:t>
            </w:r>
          </w:p>
        </w:tc>
        <w:tc>
          <w:tcPr>
            <w:tcW w:w="720" w:type="dxa"/>
            <w:shd w:val="clear" w:color="auto" w:fill="D9D9D9"/>
          </w:tcPr>
          <w:p w14:paraId="0386F712" w14:textId="77777777" w:rsidR="00C9487B" w:rsidRPr="004A0C18" w:rsidRDefault="00C9487B" w:rsidP="00C9487B">
            <w:pPr>
              <w:spacing w:before="60" w:after="60" w:line="240" w:lineRule="auto"/>
              <w:jc w:val="center"/>
            </w:pPr>
            <w:r w:rsidRPr="004A0C18">
              <w:t>Refinement</w:t>
            </w:r>
          </w:p>
        </w:tc>
        <w:tc>
          <w:tcPr>
            <w:tcW w:w="1800" w:type="dxa"/>
            <w:shd w:val="clear" w:color="auto" w:fill="D9D9D9"/>
          </w:tcPr>
          <w:p w14:paraId="6BC11ADE" w14:textId="251B2DF8" w:rsidR="00C9487B" w:rsidRPr="004A0C18" w:rsidRDefault="00C9487B" w:rsidP="00C9487B">
            <w:pPr>
              <w:spacing w:before="60" w:after="60" w:line="240" w:lineRule="auto"/>
              <w:jc w:val="center"/>
            </w:pPr>
            <w:r w:rsidRPr="004A0C18">
              <w:t>related evaluator work units according to [</w:t>
            </w:r>
            <w:r w:rsidRPr="004A0C18">
              <w:fldChar w:fldCharType="begin"/>
            </w:r>
            <w:r w:rsidRPr="004A0C18">
              <w:instrText xml:space="preserve"> seq lit lit_cem </w:instrText>
            </w:r>
            <w:r w:rsidRPr="004A0C18">
              <w:fldChar w:fldCharType="separate"/>
            </w:r>
            <w:r w:rsidR="008D3C7B">
              <w:rPr>
                <w:noProof/>
              </w:rPr>
              <w:t>4</w:t>
            </w:r>
            <w:r w:rsidRPr="004A0C18">
              <w:fldChar w:fldCharType="end"/>
            </w:r>
            <w:r w:rsidRPr="004A0C18">
              <w:t>]</w:t>
            </w:r>
          </w:p>
        </w:tc>
        <w:tc>
          <w:tcPr>
            <w:tcW w:w="3420" w:type="dxa"/>
            <w:shd w:val="clear" w:color="auto" w:fill="D9D9D9"/>
          </w:tcPr>
          <w:p w14:paraId="6A30B2BA" w14:textId="77777777" w:rsidR="00C9487B" w:rsidRPr="004A0C18" w:rsidRDefault="00C9487B" w:rsidP="00C9487B">
            <w:pPr>
              <w:spacing w:before="60" w:after="60" w:line="240" w:lineRule="auto"/>
              <w:jc w:val="center"/>
            </w:pPr>
            <w:r w:rsidRPr="004A0C18">
              <w:t>Verdict</w:t>
            </w:r>
          </w:p>
        </w:tc>
      </w:tr>
      <w:tr w:rsidR="00C9487B" w:rsidRPr="00331BFF" w14:paraId="4EFE4C84" w14:textId="77777777" w:rsidTr="00C9487B">
        <w:trPr>
          <w:cantSplit/>
        </w:trPr>
        <w:tc>
          <w:tcPr>
            <w:tcW w:w="610" w:type="dxa"/>
            <w:tcBorders>
              <w:bottom w:val="single" w:sz="4" w:space="0" w:color="auto"/>
            </w:tcBorders>
            <w:shd w:val="clear" w:color="auto" w:fill="E6E6E6"/>
            <w:vAlign w:val="center"/>
          </w:tcPr>
          <w:p w14:paraId="2A98500E" w14:textId="77777777" w:rsidR="00C9487B" w:rsidRPr="004A0C18" w:rsidRDefault="00C9487B" w:rsidP="00C9487B">
            <w:pPr>
              <w:spacing w:before="20" w:after="20"/>
            </w:pPr>
          </w:p>
        </w:tc>
        <w:tc>
          <w:tcPr>
            <w:tcW w:w="2700" w:type="dxa"/>
            <w:tcBorders>
              <w:bottom w:val="single" w:sz="4" w:space="0" w:color="auto"/>
            </w:tcBorders>
            <w:shd w:val="clear" w:color="auto" w:fill="E6E6E6"/>
            <w:vAlign w:val="center"/>
          </w:tcPr>
          <w:p w14:paraId="3043E2B5" w14:textId="77777777" w:rsidR="00C9487B" w:rsidRPr="004A0C18" w:rsidRDefault="00C9487B" w:rsidP="00C9487B">
            <w:pPr>
              <w:spacing w:before="20" w:after="20"/>
            </w:pPr>
            <w:r w:rsidRPr="004A0C18">
              <w:rPr>
                <w:noProof/>
              </w:rPr>
              <w:t>AGD_OPE</w:t>
            </w:r>
            <w:r w:rsidRPr="004A0C18">
              <w:t>.1.1E</w:t>
            </w:r>
          </w:p>
        </w:tc>
        <w:tc>
          <w:tcPr>
            <w:tcW w:w="720" w:type="dxa"/>
            <w:tcBorders>
              <w:bottom w:val="single" w:sz="4" w:space="0" w:color="auto"/>
            </w:tcBorders>
            <w:shd w:val="clear" w:color="auto" w:fill="E6E6E6"/>
            <w:vAlign w:val="center"/>
          </w:tcPr>
          <w:p w14:paraId="375D0761" w14:textId="77777777" w:rsidR="00C9487B" w:rsidRPr="004A0C18" w:rsidRDefault="00C9487B" w:rsidP="00C9487B">
            <w:pPr>
              <w:spacing w:before="20" w:after="20"/>
            </w:pPr>
          </w:p>
        </w:tc>
        <w:tc>
          <w:tcPr>
            <w:tcW w:w="1800" w:type="dxa"/>
            <w:tcBorders>
              <w:bottom w:val="single" w:sz="4" w:space="0" w:color="auto"/>
            </w:tcBorders>
            <w:shd w:val="clear" w:color="auto" w:fill="E6E6E6"/>
            <w:vAlign w:val="center"/>
          </w:tcPr>
          <w:p w14:paraId="06F0F4F9" w14:textId="77777777" w:rsidR="00C9487B" w:rsidRPr="004A0C18" w:rsidRDefault="00C9487B" w:rsidP="00C9487B">
            <w:pPr>
              <w:spacing w:before="20" w:after="20"/>
            </w:pPr>
          </w:p>
        </w:tc>
        <w:tc>
          <w:tcPr>
            <w:tcW w:w="3420" w:type="dxa"/>
            <w:tcBorders>
              <w:bottom w:val="single" w:sz="4" w:space="0" w:color="auto"/>
            </w:tcBorders>
            <w:shd w:val="clear" w:color="auto" w:fill="E6E6E6"/>
          </w:tcPr>
          <w:p w14:paraId="64F2BB0A" w14:textId="1E9282A1" w:rsidR="00C9487B" w:rsidRPr="004A0C18" w:rsidRDefault="00C9487B" w:rsidP="00C9487B">
            <w:pPr>
              <w:spacing w:before="60" w:after="60" w:line="240" w:lineRule="auto"/>
              <w:jc w:val="left"/>
              <w:rPr>
                <w:rFonts w:cs="Arial"/>
              </w:rPr>
            </w:pPr>
            <w:r w:rsidRPr="00320F5F">
              <w:rPr>
                <w:rFonts w:cs="Arial"/>
                <w:color w:val="FF0000"/>
              </w:rPr>
              <w:fldChar w:fldCharType="begin"/>
            </w:r>
            <w:r w:rsidRPr="00320F5F">
              <w:rPr>
                <w:rFonts w:cs="Arial"/>
                <w:color w:val="FF0000"/>
              </w:rPr>
              <w:instrText xml:space="preserve"> ref verdict_agd_ope_1_1  </w:instrText>
            </w:r>
            <w:r w:rsidRPr="00320F5F">
              <w:rPr>
                <w:rFonts w:cs="Arial"/>
                <w:color w:val="FF0000"/>
              </w:rPr>
              <w:fldChar w:fldCharType="separate"/>
            </w:r>
            <w:r w:rsidR="008D3C7B" w:rsidRPr="00402620">
              <w:rPr>
                <w:rFonts w:cs="Arial"/>
                <w:b/>
                <w:color w:val="FF0000"/>
              </w:rPr>
              <w:t>##PASS##FAIL##INCONCLUSIVE</w:t>
            </w:r>
            <w:r w:rsidRPr="00320F5F">
              <w:rPr>
                <w:rFonts w:cs="Arial"/>
                <w:color w:val="FF0000"/>
              </w:rPr>
              <w:fldChar w:fldCharType="end"/>
            </w:r>
          </w:p>
        </w:tc>
      </w:tr>
      <w:tr w:rsidR="00C9487B" w:rsidRPr="00331BFF" w14:paraId="06C7F468" w14:textId="77777777" w:rsidTr="00C9487B">
        <w:trPr>
          <w:cantSplit/>
        </w:trPr>
        <w:tc>
          <w:tcPr>
            <w:tcW w:w="610" w:type="dxa"/>
            <w:shd w:val="clear" w:color="auto" w:fill="auto"/>
            <w:vAlign w:val="center"/>
          </w:tcPr>
          <w:p w14:paraId="0CCA54A6" w14:textId="77777777" w:rsidR="00C9487B" w:rsidRPr="004A0C18" w:rsidRDefault="00C9487B" w:rsidP="00C9487B">
            <w:pPr>
              <w:spacing w:before="20" w:after="20"/>
            </w:pPr>
          </w:p>
        </w:tc>
        <w:tc>
          <w:tcPr>
            <w:tcW w:w="2700" w:type="dxa"/>
            <w:shd w:val="clear" w:color="auto" w:fill="auto"/>
            <w:vAlign w:val="center"/>
          </w:tcPr>
          <w:p w14:paraId="491E1EF9" w14:textId="77777777" w:rsidR="00C9487B" w:rsidRPr="004A0C18" w:rsidRDefault="00C9487B" w:rsidP="00C9487B">
            <w:pPr>
              <w:spacing w:before="60" w:after="60" w:line="240" w:lineRule="auto"/>
              <w:jc w:val="left"/>
            </w:pPr>
            <w:r w:rsidRPr="004A0C18">
              <w:tab/>
            </w:r>
            <w:r w:rsidRPr="004A0C18">
              <w:rPr>
                <w:rFonts w:cs="Arial"/>
              </w:rPr>
              <w:t>AGD_OPE.1.1C</w:t>
            </w:r>
          </w:p>
        </w:tc>
        <w:tc>
          <w:tcPr>
            <w:tcW w:w="720" w:type="dxa"/>
            <w:shd w:val="clear" w:color="auto" w:fill="auto"/>
            <w:vAlign w:val="center"/>
          </w:tcPr>
          <w:p w14:paraId="239718EA" w14:textId="77777777" w:rsidR="00C9487B" w:rsidRPr="004A0C18" w:rsidRDefault="00C9487B" w:rsidP="00C9487B">
            <w:pPr>
              <w:spacing w:before="20" w:after="20"/>
            </w:pPr>
          </w:p>
        </w:tc>
        <w:tc>
          <w:tcPr>
            <w:tcW w:w="1800" w:type="dxa"/>
            <w:shd w:val="clear" w:color="auto" w:fill="auto"/>
          </w:tcPr>
          <w:p w14:paraId="76A39668" w14:textId="77777777" w:rsidR="00C9487B" w:rsidRPr="004A0C18" w:rsidRDefault="00C9487B" w:rsidP="00C9487B">
            <w:pPr>
              <w:spacing w:before="60" w:after="60" w:line="240" w:lineRule="auto"/>
              <w:jc w:val="left"/>
            </w:pPr>
            <w:r w:rsidRPr="004A0C18">
              <w:rPr>
                <w:rFonts w:cs="Arial"/>
              </w:rPr>
              <w:t>AGD_OPE.1-1</w:t>
            </w:r>
          </w:p>
        </w:tc>
        <w:tc>
          <w:tcPr>
            <w:tcW w:w="3420" w:type="dxa"/>
            <w:shd w:val="clear" w:color="auto" w:fill="auto"/>
          </w:tcPr>
          <w:p w14:paraId="7CCE05F8" w14:textId="77777777" w:rsidR="00C9487B" w:rsidRPr="004A0C18" w:rsidRDefault="00C9487B" w:rsidP="00C9487B">
            <w:pPr>
              <w:spacing w:before="60" w:after="60" w:line="240" w:lineRule="auto"/>
              <w:jc w:val="left"/>
              <w:rPr>
                <w:rFonts w:cs="Arial"/>
              </w:rPr>
            </w:pPr>
          </w:p>
        </w:tc>
      </w:tr>
      <w:tr w:rsidR="00C9487B" w:rsidRPr="00331BFF" w14:paraId="7CF5876F" w14:textId="77777777" w:rsidTr="00C9487B">
        <w:trPr>
          <w:cantSplit/>
        </w:trPr>
        <w:tc>
          <w:tcPr>
            <w:tcW w:w="610" w:type="dxa"/>
            <w:shd w:val="clear" w:color="auto" w:fill="auto"/>
            <w:vAlign w:val="center"/>
          </w:tcPr>
          <w:p w14:paraId="3FF7F041" w14:textId="77777777" w:rsidR="00C9487B" w:rsidRPr="004A0C18" w:rsidRDefault="00C9487B" w:rsidP="00C9487B">
            <w:pPr>
              <w:spacing w:before="20" w:after="20"/>
            </w:pPr>
          </w:p>
        </w:tc>
        <w:tc>
          <w:tcPr>
            <w:tcW w:w="2700" w:type="dxa"/>
            <w:shd w:val="clear" w:color="auto" w:fill="auto"/>
            <w:vAlign w:val="center"/>
          </w:tcPr>
          <w:p w14:paraId="25C8C97A" w14:textId="77777777" w:rsidR="00C9487B" w:rsidRPr="004A0C18" w:rsidRDefault="00C9487B" w:rsidP="00C9487B">
            <w:pPr>
              <w:spacing w:before="60" w:after="60" w:line="240" w:lineRule="auto"/>
              <w:jc w:val="left"/>
            </w:pPr>
            <w:r w:rsidRPr="004A0C18">
              <w:tab/>
            </w:r>
            <w:r w:rsidRPr="004A0C18">
              <w:rPr>
                <w:rFonts w:cs="Arial"/>
              </w:rPr>
              <w:t>AGD_OPE.1.2C</w:t>
            </w:r>
          </w:p>
        </w:tc>
        <w:tc>
          <w:tcPr>
            <w:tcW w:w="720" w:type="dxa"/>
            <w:shd w:val="clear" w:color="auto" w:fill="auto"/>
            <w:vAlign w:val="center"/>
          </w:tcPr>
          <w:p w14:paraId="22E61B53" w14:textId="77777777" w:rsidR="00C9487B" w:rsidRPr="004A0C18" w:rsidRDefault="00C9487B" w:rsidP="00C9487B">
            <w:pPr>
              <w:spacing w:before="20" w:after="20"/>
            </w:pPr>
            <w:r>
              <w:t>yes</w:t>
            </w:r>
          </w:p>
        </w:tc>
        <w:tc>
          <w:tcPr>
            <w:tcW w:w="1800" w:type="dxa"/>
            <w:shd w:val="clear" w:color="auto" w:fill="auto"/>
          </w:tcPr>
          <w:p w14:paraId="70B2F5FF" w14:textId="77777777" w:rsidR="00C9487B" w:rsidRPr="004A0C18" w:rsidRDefault="00C9487B" w:rsidP="00C9487B">
            <w:pPr>
              <w:spacing w:before="60" w:after="60" w:line="240" w:lineRule="auto"/>
              <w:jc w:val="left"/>
            </w:pPr>
            <w:r w:rsidRPr="004A0C18">
              <w:rPr>
                <w:rFonts w:cs="Arial"/>
              </w:rPr>
              <w:t>AGD_OPE.1-2</w:t>
            </w:r>
          </w:p>
        </w:tc>
        <w:tc>
          <w:tcPr>
            <w:tcW w:w="3420" w:type="dxa"/>
            <w:shd w:val="clear" w:color="auto" w:fill="auto"/>
          </w:tcPr>
          <w:p w14:paraId="1C943658" w14:textId="77777777" w:rsidR="00C9487B" w:rsidRPr="004A0C18" w:rsidRDefault="00C9487B" w:rsidP="00C9487B">
            <w:pPr>
              <w:spacing w:before="60" w:after="60" w:line="240" w:lineRule="auto"/>
              <w:jc w:val="left"/>
              <w:rPr>
                <w:rFonts w:cs="Arial"/>
              </w:rPr>
            </w:pPr>
          </w:p>
        </w:tc>
      </w:tr>
      <w:tr w:rsidR="00C9487B" w:rsidRPr="00331BFF" w14:paraId="6683C1B7" w14:textId="77777777" w:rsidTr="00C9487B">
        <w:trPr>
          <w:cantSplit/>
        </w:trPr>
        <w:tc>
          <w:tcPr>
            <w:tcW w:w="610" w:type="dxa"/>
            <w:shd w:val="clear" w:color="auto" w:fill="auto"/>
            <w:vAlign w:val="center"/>
          </w:tcPr>
          <w:p w14:paraId="7259B9BD" w14:textId="77777777" w:rsidR="00C9487B" w:rsidRPr="004A0C18" w:rsidRDefault="00C9487B" w:rsidP="00C9487B">
            <w:pPr>
              <w:spacing w:before="20" w:after="20"/>
            </w:pPr>
          </w:p>
        </w:tc>
        <w:tc>
          <w:tcPr>
            <w:tcW w:w="2700" w:type="dxa"/>
            <w:shd w:val="clear" w:color="auto" w:fill="auto"/>
            <w:vAlign w:val="center"/>
          </w:tcPr>
          <w:p w14:paraId="773770C8" w14:textId="77777777" w:rsidR="00C9487B" w:rsidRPr="004A0C18" w:rsidRDefault="00C9487B" w:rsidP="00C9487B">
            <w:pPr>
              <w:spacing w:before="60" w:after="60" w:line="240" w:lineRule="auto"/>
              <w:jc w:val="left"/>
            </w:pPr>
            <w:r w:rsidRPr="004A0C18">
              <w:tab/>
            </w:r>
            <w:r w:rsidRPr="004A0C18">
              <w:rPr>
                <w:rFonts w:cs="Arial"/>
              </w:rPr>
              <w:t>AGD_OPE.1.3C</w:t>
            </w:r>
          </w:p>
        </w:tc>
        <w:tc>
          <w:tcPr>
            <w:tcW w:w="720" w:type="dxa"/>
            <w:shd w:val="clear" w:color="auto" w:fill="auto"/>
          </w:tcPr>
          <w:p w14:paraId="24EEA2DE" w14:textId="77777777" w:rsidR="00C9487B" w:rsidRPr="004A0C18" w:rsidRDefault="00C9487B" w:rsidP="00C9487B">
            <w:pPr>
              <w:spacing w:before="60" w:after="60" w:line="240" w:lineRule="auto"/>
              <w:jc w:val="left"/>
            </w:pPr>
            <w:r>
              <w:t>yes</w:t>
            </w:r>
          </w:p>
        </w:tc>
        <w:tc>
          <w:tcPr>
            <w:tcW w:w="1800" w:type="dxa"/>
            <w:shd w:val="clear" w:color="auto" w:fill="auto"/>
          </w:tcPr>
          <w:p w14:paraId="71EADC03" w14:textId="77777777" w:rsidR="00C9487B" w:rsidRPr="004A0C18" w:rsidRDefault="00C9487B" w:rsidP="00C9487B">
            <w:pPr>
              <w:spacing w:before="60" w:after="60" w:line="240" w:lineRule="auto"/>
              <w:jc w:val="left"/>
            </w:pPr>
            <w:r w:rsidRPr="004A0C18">
              <w:rPr>
                <w:rFonts w:cs="Arial"/>
              </w:rPr>
              <w:t>AGD_OPE.1-3</w:t>
            </w:r>
          </w:p>
        </w:tc>
        <w:tc>
          <w:tcPr>
            <w:tcW w:w="3420" w:type="dxa"/>
            <w:shd w:val="clear" w:color="auto" w:fill="auto"/>
          </w:tcPr>
          <w:p w14:paraId="5A075639" w14:textId="77777777" w:rsidR="00C9487B" w:rsidRPr="004A0C18" w:rsidRDefault="00C9487B" w:rsidP="00C9487B">
            <w:pPr>
              <w:spacing w:before="60" w:after="60" w:line="240" w:lineRule="auto"/>
              <w:jc w:val="left"/>
              <w:rPr>
                <w:rFonts w:cs="Arial"/>
              </w:rPr>
            </w:pPr>
          </w:p>
        </w:tc>
      </w:tr>
      <w:tr w:rsidR="00C9487B" w:rsidRPr="00331BFF" w14:paraId="2733E82C" w14:textId="77777777" w:rsidTr="00C9487B">
        <w:trPr>
          <w:cantSplit/>
        </w:trPr>
        <w:tc>
          <w:tcPr>
            <w:tcW w:w="610" w:type="dxa"/>
            <w:shd w:val="clear" w:color="auto" w:fill="auto"/>
            <w:vAlign w:val="center"/>
          </w:tcPr>
          <w:p w14:paraId="67AB70BB" w14:textId="77777777" w:rsidR="00C9487B" w:rsidRPr="004A0C18" w:rsidRDefault="00C9487B" w:rsidP="00C9487B">
            <w:pPr>
              <w:spacing w:before="20" w:after="20"/>
            </w:pPr>
          </w:p>
        </w:tc>
        <w:tc>
          <w:tcPr>
            <w:tcW w:w="2700" w:type="dxa"/>
            <w:shd w:val="clear" w:color="auto" w:fill="auto"/>
            <w:vAlign w:val="center"/>
          </w:tcPr>
          <w:p w14:paraId="37109B50" w14:textId="77777777" w:rsidR="00C9487B" w:rsidRPr="004A0C18" w:rsidRDefault="00C9487B" w:rsidP="00C9487B">
            <w:pPr>
              <w:spacing w:before="60" w:after="60" w:line="240" w:lineRule="auto"/>
              <w:jc w:val="left"/>
            </w:pPr>
            <w:r w:rsidRPr="004A0C18">
              <w:tab/>
            </w:r>
            <w:r w:rsidRPr="004A0C18">
              <w:rPr>
                <w:rFonts w:cs="Arial"/>
              </w:rPr>
              <w:t>AGD_OPE.1.4C</w:t>
            </w:r>
          </w:p>
        </w:tc>
        <w:tc>
          <w:tcPr>
            <w:tcW w:w="720" w:type="dxa"/>
            <w:shd w:val="clear" w:color="auto" w:fill="auto"/>
          </w:tcPr>
          <w:p w14:paraId="13231CB0" w14:textId="77777777" w:rsidR="00C9487B" w:rsidRPr="004A0C18" w:rsidRDefault="00C9487B" w:rsidP="00C9487B">
            <w:pPr>
              <w:spacing w:before="60" w:after="60" w:line="240" w:lineRule="auto"/>
              <w:jc w:val="left"/>
            </w:pPr>
          </w:p>
        </w:tc>
        <w:tc>
          <w:tcPr>
            <w:tcW w:w="1800" w:type="dxa"/>
            <w:shd w:val="clear" w:color="auto" w:fill="auto"/>
          </w:tcPr>
          <w:p w14:paraId="4510507F" w14:textId="77777777" w:rsidR="00C9487B" w:rsidRPr="004A0C18" w:rsidRDefault="00C9487B" w:rsidP="00C9487B">
            <w:pPr>
              <w:spacing w:before="60" w:after="60" w:line="240" w:lineRule="auto"/>
              <w:jc w:val="left"/>
            </w:pPr>
            <w:r w:rsidRPr="004A0C18">
              <w:rPr>
                <w:rFonts w:cs="Arial"/>
              </w:rPr>
              <w:t>AGD_OPE.1-4</w:t>
            </w:r>
          </w:p>
        </w:tc>
        <w:tc>
          <w:tcPr>
            <w:tcW w:w="3420" w:type="dxa"/>
            <w:shd w:val="clear" w:color="auto" w:fill="auto"/>
          </w:tcPr>
          <w:p w14:paraId="1DECF9B2" w14:textId="77777777" w:rsidR="00C9487B" w:rsidRPr="004A0C18" w:rsidRDefault="00C9487B" w:rsidP="00C9487B">
            <w:pPr>
              <w:spacing w:before="60" w:after="60" w:line="240" w:lineRule="auto"/>
              <w:jc w:val="left"/>
              <w:rPr>
                <w:rFonts w:cs="Arial"/>
              </w:rPr>
            </w:pPr>
          </w:p>
        </w:tc>
      </w:tr>
      <w:tr w:rsidR="00C9487B" w:rsidRPr="00331BFF" w14:paraId="275ABFFF" w14:textId="77777777" w:rsidTr="00C9487B">
        <w:trPr>
          <w:cantSplit/>
        </w:trPr>
        <w:tc>
          <w:tcPr>
            <w:tcW w:w="610" w:type="dxa"/>
            <w:shd w:val="clear" w:color="auto" w:fill="auto"/>
            <w:vAlign w:val="center"/>
          </w:tcPr>
          <w:p w14:paraId="0D5EB6E8" w14:textId="77777777" w:rsidR="00C9487B" w:rsidRPr="004A0C18" w:rsidRDefault="00C9487B" w:rsidP="00C9487B">
            <w:pPr>
              <w:spacing w:before="20" w:after="20"/>
            </w:pPr>
          </w:p>
        </w:tc>
        <w:tc>
          <w:tcPr>
            <w:tcW w:w="2700" w:type="dxa"/>
            <w:shd w:val="clear" w:color="auto" w:fill="auto"/>
            <w:vAlign w:val="center"/>
          </w:tcPr>
          <w:p w14:paraId="059B8A5F" w14:textId="77777777" w:rsidR="00C9487B" w:rsidRPr="004A0C18" w:rsidRDefault="00C9487B" w:rsidP="00C9487B">
            <w:pPr>
              <w:spacing w:before="60" w:after="60" w:line="240" w:lineRule="auto"/>
              <w:jc w:val="left"/>
            </w:pPr>
            <w:r w:rsidRPr="004A0C18">
              <w:tab/>
            </w:r>
            <w:r w:rsidRPr="004A0C18">
              <w:rPr>
                <w:rFonts w:cs="Arial"/>
              </w:rPr>
              <w:t>AGD_OPE.1.5C</w:t>
            </w:r>
          </w:p>
        </w:tc>
        <w:tc>
          <w:tcPr>
            <w:tcW w:w="720" w:type="dxa"/>
            <w:shd w:val="clear" w:color="auto" w:fill="auto"/>
          </w:tcPr>
          <w:p w14:paraId="3B1818CE" w14:textId="77777777" w:rsidR="00C9487B" w:rsidRPr="004A0C18" w:rsidRDefault="00C9487B" w:rsidP="00C9487B">
            <w:pPr>
              <w:spacing w:before="60" w:after="60" w:line="240" w:lineRule="auto"/>
              <w:jc w:val="left"/>
            </w:pPr>
          </w:p>
        </w:tc>
        <w:tc>
          <w:tcPr>
            <w:tcW w:w="1800" w:type="dxa"/>
            <w:shd w:val="clear" w:color="auto" w:fill="auto"/>
          </w:tcPr>
          <w:p w14:paraId="267C7CD1" w14:textId="77777777" w:rsidR="00C9487B" w:rsidRPr="004A0C18" w:rsidRDefault="00C9487B" w:rsidP="00C9487B">
            <w:pPr>
              <w:spacing w:before="60" w:after="60" w:line="240" w:lineRule="auto"/>
              <w:jc w:val="left"/>
            </w:pPr>
            <w:r w:rsidRPr="004A0C18">
              <w:rPr>
                <w:rFonts w:cs="Arial"/>
              </w:rPr>
              <w:t>AGD_OPE.1-5</w:t>
            </w:r>
          </w:p>
        </w:tc>
        <w:tc>
          <w:tcPr>
            <w:tcW w:w="3420" w:type="dxa"/>
            <w:shd w:val="clear" w:color="auto" w:fill="auto"/>
          </w:tcPr>
          <w:p w14:paraId="10CD1992" w14:textId="77777777" w:rsidR="00C9487B" w:rsidRPr="004A0C18" w:rsidRDefault="00C9487B" w:rsidP="00C9487B">
            <w:pPr>
              <w:spacing w:before="60" w:after="60" w:line="240" w:lineRule="auto"/>
              <w:jc w:val="left"/>
              <w:rPr>
                <w:rFonts w:cs="Arial"/>
              </w:rPr>
            </w:pPr>
          </w:p>
        </w:tc>
      </w:tr>
      <w:tr w:rsidR="00C9487B" w:rsidRPr="00331BFF" w14:paraId="2B4E047A" w14:textId="77777777" w:rsidTr="00C9487B">
        <w:trPr>
          <w:cantSplit/>
        </w:trPr>
        <w:tc>
          <w:tcPr>
            <w:tcW w:w="610" w:type="dxa"/>
            <w:shd w:val="clear" w:color="auto" w:fill="auto"/>
            <w:vAlign w:val="center"/>
          </w:tcPr>
          <w:p w14:paraId="5F8457D3" w14:textId="77777777" w:rsidR="00C9487B" w:rsidRPr="004A0C18" w:rsidRDefault="00C9487B" w:rsidP="00C9487B">
            <w:pPr>
              <w:spacing w:before="20" w:after="20"/>
            </w:pPr>
          </w:p>
        </w:tc>
        <w:tc>
          <w:tcPr>
            <w:tcW w:w="2700" w:type="dxa"/>
            <w:shd w:val="clear" w:color="auto" w:fill="auto"/>
            <w:vAlign w:val="center"/>
          </w:tcPr>
          <w:p w14:paraId="732A30B6" w14:textId="77777777" w:rsidR="00C9487B" w:rsidRPr="004A0C18" w:rsidRDefault="00C9487B" w:rsidP="00C9487B">
            <w:pPr>
              <w:spacing w:before="60" w:after="60" w:line="240" w:lineRule="auto"/>
              <w:jc w:val="left"/>
            </w:pPr>
            <w:r w:rsidRPr="004A0C18">
              <w:rPr>
                <w:rFonts w:cs="Arial"/>
              </w:rPr>
              <w:tab/>
              <w:t>AGD_OPE.1.6C</w:t>
            </w:r>
          </w:p>
        </w:tc>
        <w:tc>
          <w:tcPr>
            <w:tcW w:w="720" w:type="dxa"/>
            <w:shd w:val="clear" w:color="auto" w:fill="auto"/>
          </w:tcPr>
          <w:p w14:paraId="349BA802" w14:textId="77777777" w:rsidR="00C9487B" w:rsidRPr="004A0C18" w:rsidRDefault="00C9487B" w:rsidP="00C9487B">
            <w:pPr>
              <w:spacing w:before="60" w:after="60" w:line="240" w:lineRule="auto"/>
              <w:jc w:val="left"/>
            </w:pPr>
          </w:p>
        </w:tc>
        <w:tc>
          <w:tcPr>
            <w:tcW w:w="1800" w:type="dxa"/>
            <w:shd w:val="clear" w:color="auto" w:fill="auto"/>
          </w:tcPr>
          <w:p w14:paraId="52893229" w14:textId="77777777" w:rsidR="00C9487B" w:rsidRPr="004A0C18" w:rsidRDefault="00C9487B" w:rsidP="00C9487B">
            <w:pPr>
              <w:spacing w:before="60" w:after="60" w:line="240" w:lineRule="auto"/>
              <w:jc w:val="left"/>
            </w:pPr>
            <w:r w:rsidRPr="004A0C18">
              <w:rPr>
                <w:rFonts w:cs="Arial"/>
              </w:rPr>
              <w:t>AGD_OPE.1-6</w:t>
            </w:r>
          </w:p>
        </w:tc>
        <w:tc>
          <w:tcPr>
            <w:tcW w:w="3420" w:type="dxa"/>
            <w:shd w:val="clear" w:color="auto" w:fill="auto"/>
          </w:tcPr>
          <w:p w14:paraId="74563C23" w14:textId="77777777" w:rsidR="00C9487B" w:rsidRPr="004A0C18" w:rsidRDefault="00C9487B" w:rsidP="00C9487B">
            <w:pPr>
              <w:spacing w:before="60" w:after="60" w:line="240" w:lineRule="auto"/>
              <w:jc w:val="left"/>
              <w:rPr>
                <w:rFonts w:cs="Arial"/>
              </w:rPr>
            </w:pPr>
          </w:p>
        </w:tc>
      </w:tr>
      <w:tr w:rsidR="00C9487B" w:rsidRPr="00331BFF" w14:paraId="2EDB7E90" w14:textId="77777777" w:rsidTr="00C9487B">
        <w:trPr>
          <w:cantSplit/>
        </w:trPr>
        <w:tc>
          <w:tcPr>
            <w:tcW w:w="610" w:type="dxa"/>
            <w:shd w:val="clear" w:color="auto" w:fill="auto"/>
            <w:vAlign w:val="center"/>
          </w:tcPr>
          <w:p w14:paraId="6B0E763D" w14:textId="77777777" w:rsidR="00C9487B" w:rsidRPr="004A0C18" w:rsidRDefault="00C9487B" w:rsidP="00C9487B">
            <w:pPr>
              <w:spacing w:before="20" w:after="20"/>
            </w:pPr>
          </w:p>
        </w:tc>
        <w:tc>
          <w:tcPr>
            <w:tcW w:w="2700" w:type="dxa"/>
            <w:shd w:val="clear" w:color="auto" w:fill="auto"/>
            <w:vAlign w:val="center"/>
          </w:tcPr>
          <w:p w14:paraId="24DAEBA9" w14:textId="77777777" w:rsidR="00C9487B" w:rsidRPr="004A0C18" w:rsidRDefault="00C9487B" w:rsidP="00C9487B">
            <w:pPr>
              <w:spacing w:before="60" w:after="60" w:line="240" w:lineRule="auto"/>
              <w:jc w:val="left"/>
            </w:pPr>
            <w:r w:rsidRPr="004A0C18">
              <w:rPr>
                <w:rFonts w:cs="Arial"/>
              </w:rPr>
              <w:tab/>
              <w:t>AGD_OPE.1.7C</w:t>
            </w:r>
          </w:p>
        </w:tc>
        <w:tc>
          <w:tcPr>
            <w:tcW w:w="720" w:type="dxa"/>
            <w:shd w:val="clear" w:color="auto" w:fill="auto"/>
          </w:tcPr>
          <w:p w14:paraId="7D8F82A4" w14:textId="77777777" w:rsidR="00C9487B" w:rsidRPr="004A0C18" w:rsidRDefault="00C9487B" w:rsidP="00C9487B">
            <w:pPr>
              <w:spacing w:before="60" w:after="60" w:line="240" w:lineRule="auto"/>
              <w:jc w:val="left"/>
            </w:pPr>
          </w:p>
        </w:tc>
        <w:tc>
          <w:tcPr>
            <w:tcW w:w="1800" w:type="dxa"/>
            <w:shd w:val="clear" w:color="auto" w:fill="auto"/>
          </w:tcPr>
          <w:p w14:paraId="0593BC07" w14:textId="77777777" w:rsidR="00C9487B" w:rsidRPr="004A0C18" w:rsidRDefault="00C9487B" w:rsidP="00C9487B">
            <w:pPr>
              <w:spacing w:before="60" w:after="60" w:line="240" w:lineRule="auto"/>
              <w:jc w:val="left"/>
            </w:pPr>
            <w:r w:rsidRPr="004A0C18">
              <w:rPr>
                <w:rFonts w:cs="Arial"/>
              </w:rPr>
              <w:t>AGD_OPE.1-7</w:t>
            </w:r>
          </w:p>
        </w:tc>
        <w:tc>
          <w:tcPr>
            <w:tcW w:w="3420" w:type="dxa"/>
            <w:shd w:val="clear" w:color="auto" w:fill="auto"/>
          </w:tcPr>
          <w:p w14:paraId="0FA10222" w14:textId="77777777" w:rsidR="00C9487B" w:rsidRPr="004A0C18" w:rsidRDefault="00C9487B" w:rsidP="00C9487B">
            <w:pPr>
              <w:spacing w:before="60" w:after="60" w:line="240" w:lineRule="auto"/>
              <w:jc w:val="left"/>
              <w:rPr>
                <w:rFonts w:cs="Arial"/>
              </w:rPr>
            </w:pPr>
          </w:p>
        </w:tc>
      </w:tr>
      <w:tr w:rsidR="00C9487B" w:rsidRPr="00331BFF" w14:paraId="70468AF7" w14:textId="77777777" w:rsidTr="00C9487B">
        <w:trPr>
          <w:cantSplit/>
        </w:trPr>
        <w:tc>
          <w:tcPr>
            <w:tcW w:w="610" w:type="dxa"/>
            <w:shd w:val="clear" w:color="auto" w:fill="auto"/>
            <w:vAlign w:val="center"/>
          </w:tcPr>
          <w:p w14:paraId="3593143C" w14:textId="77777777" w:rsidR="00C9487B" w:rsidRPr="004A0C18" w:rsidRDefault="00C9487B" w:rsidP="00C9487B">
            <w:pPr>
              <w:spacing w:before="20" w:after="20"/>
            </w:pPr>
          </w:p>
        </w:tc>
        <w:tc>
          <w:tcPr>
            <w:tcW w:w="2700" w:type="dxa"/>
            <w:shd w:val="clear" w:color="auto" w:fill="auto"/>
            <w:vAlign w:val="center"/>
          </w:tcPr>
          <w:p w14:paraId="667C04EE" w14:textId="77777777" w:rsidR="00C9487B" w:rsidRPr="004A0C18" w:rsidRDefault="00C9487B" w:rsidP="00C9487B">
            <w:pPr>
              <w:spacing w:before="60" w:after="60" w:line="240" w:lineRule="auto"/>
              <w:jc w:val="left"/>
              <w:rPr>
                <w:rFonts w:cs="Arial"/>
              </w:rPr>
            </w:pPr>
          </w:p>
        </w:tc>
        <w:tc>
          <w:tcPr>
            <w:tcW w:w="720" w:type="dxa"/>
            <w:shd w:val="clear" w:color="auto" w:fill="auto"/>
          </w:tcPr>
          <w:p w14:paraId="3ED61513" w14:textId="77777777" w:rsidR="00C9487B" w:rsidRPr="004A0C18" w:rsidRDefault="00C9487B" w:rsidP="00C9487B">
            <w:pPr>
              <w:spacing w:before="60" w:after="60" w:line="240" w:lineRule="auto"/>
              <w:jc w:val="left"/>
            </w:pPr>
          </w:p>
        </w:tc>
        <w:tc>
          <w:tcPr>
            <w:tcW w:w="1800" w:type="dxa"/>
            <w:shd w:val="clear" w:color="auto" w:fill="auto"/>
          </w:tcPr>
          <w:p w14:paraId="35F341FC" w14:textId="77777777" w:rsidR="00C9487B" w:rsidRPr="004A0C18" w:rsidRDefault="00C9487B" w:rsidP="00C9487B">
            <w:pPr>
              <w:spacing w:before="60" w:after="60" w:line="240" w:lineRule="auto"/>
              <w:jc w:val="left"/>
              <w:rPr>
                <w:rFonts w:cs="Arial"/>
              </w:rPr>
            </w:pPr>
            <w:r w:rsidRPr="004A0C18">
              <w:rPr>
                <w:rFonts w:cs="Arial"/>
              </w:rPr>
              <w:t>AGD_OPE.1-8</w:t>
            </w:r>
          </w:p>
        </w:tc>
        <w:tc>
          <w:tcPr>
            <w:tcW w:w="3420" w:type="dxa"/>
            <w:shd w:val="clear" w:color="auto" w:fill="auto"/>
          </w:tcPr>
          <w:p w14:paraId="50373058" w14:textId="77777777" w:rsidR="00C9487B" w:rsidRPr="004A0C18" w:rsidRDefault="00C9487B" w:rsidP="00C9487B">
            <w:pPr>
              <w:spacing w:before="60" w:after="60" w:line="240" w:lineRule="auto"/>
              <w:jc w:val="left"/>
              <w:rPr>
                <w:rFonts w:cs="Arial"/>
              </w:rPr>
            </w:pPr>
          </w:p>
        </w:tc>
      </w:tr>
      <w:tr w:rsidR="00C9487B" w:rsidRPr="00331BFF" w14:paraId="4268D833" w14:textId="77777777" w:rsidTr="00C9487B">
        <w:trPr>
          <w:cantSplit/>
        </w:trPr>
        <w:tc>
          <w:tcPr>
            <w:tcW w:w="610" w:type="dxa"/>
            <w:shd w:val="clear" w:color="auto" w:fill="E6E6E6"/>
            <w:vAlign w:val="center"/>
          </w:tcPr>
          <w:p w14:paraId="5D4E0E41" w14:textId="77777777" w:rsidR="00C9487B" w:rsidRPr="004A0C18" w:rsidRDefault="00C9487B" w:rsidP="00C9487B">
            <w:pPr>
              <w:spacing w:before="20" w:after="20"/>
            </w:pPr>
          </w:p>
        </w:tc>
        <w:tc>
          <w:tcPr>
            <w:tcW w:w="2700" w:type="dxa"/>
            <w:shd w:val="clear" w:color="auto" w:fill="E6E6E6"/>
            <w:vAlign w:val="center"/>
          </w:tcPr>
          <w:p w14:paraId="1685BC71" w14:textId="77777777" w:rsidR="00C9487B" w:rsidRPr="004A0C18" w:rsidRDefault="00C9487B" w:rsidP="00C9487B">
            <w:pPr>
              <w:spacing w:before="20" w:after="20"/>
            </w:pPr>
            <w:r w:rsidRPr="004A0C18">
              <w:t>AGD_PRE.1.1E</w:t>
            </w:r>
          </w:p>
        </w:tc>
        <w:tc>
          <w:tcPr>
            <w:tcW w:w="720" w:type="dxa"/>
            <w:shd w:val="clear" w:color="auto" w:fill="E6E6E6"/>
            <w:vAlign w:val="center"/>
          </w:tcPr>
          <w:p w14:paraId="239AF2F3" w14:textId="77777777" w:rsidR="00C9487B" w:rsidRPr="004A0C18" w:rsidRDefault="00C9487B" w:rsidP="00C9487B">
            <w:pPr>
              <w:spacing w:before="20" w:after="20"/>
            </w:pPr>
          </w:p>
        </w:tc>
        <w:tc>
          <w:tcPr>
            <w:tcW w:w="1800" w:type="dxa"/>
            <w:shd w:val="clear" w:color="auto" w:fill="E6E6E6"/>
            <w:vAlign w:val="center"/>
          </w:tcPr>
          <w:p w14:paraId="0A671B17" w14:textId="77777777" w:rsidR="00C9487B" w:rsidRPr="004A0C18" w:rsidRDefault="00C9487B" w:rsidP="00C9487B">
            <w:pPr>
              <w:spacing w:before="20" w:after="20"/>
            </w:pPr>
          </w:p>
        </w:tc>
        <w:tc>
          <w:tcPr>
            <w:tcW w:w="3420" w:type="dxa"/>
            <w:shd w:val="clear" w:color="auto" w:fill="E6E6E6"/>
          </w:tcPr>
          <w:p w14:paraId="3086E76C" w14:textId="297FA993" w:rsidR="00C9487B" w:rsidRPr="004A0C18" w:rsidRDefault="00C9487B" w:rsidP="00C9487B">
            <w:pPr>
              <w:spacing w:before="60" w:after="60" w:line="240" w:lineRule="auto"/>
              <w:jc w:val="left"/>
              <w:rPr>
                <w:rFonts w:cs="Arial"/>
              </w:rPr>
            </w:pPr>
            <w:r w:rsidRPr="00320F5F">
              <w:rPr>
                <w:rFonts w:cs="Arial"/>
                <w:color w:val="FF0000"/>
              </w:rPr>
              <w:fldChar w:fldCharType="begin"/>
            </w:r>
            <w:r w:rsidRPr="00320F5F">
              <w:rPr>
                <w:rFonts w:cs="Arial"/>
                <w:color w:val="FF0000"/>
              </w:rPr>
              <w:instrText xml:space="preserve"> ref verdict_agd_pre_1_1  </w:instrText>
            </w:r>
            <w:r w:rsidRPr="00320F5F">
              <w:rPr>
                <w:rFonts w:cs="Arial"/>
                <w:color w:val="FF0000"/>
              </w:rPr>
              <w:fldChar w:fldCharType="separate"/>
            </w:r>
            <w:r w:rsidR="008D3C7B" w:rsidRPr="00EF432A">
              <w:rPr>
                <w:rFonts w:cs="Arial"/>
                <w:b/>
                <w:color w:val="FF0000"/>
              </w:rPr>
              <w:t>##PASS##FAIL##INCONCLUSIVE</w:t>
            </w:r>
            <w:r w:rsidRPr="00320F5F">
              <w:rPr>
                <w:rFonts w:cs="Arial"/>
                <w:color w:val="FF0000"/>
              </w:rPr>
              <w:fldChar w:fldCharType="end"/>
            </w:r>
          </w:p>
        </w:tc>
      </w:tr>
      <w:tr w:rsidR="00C9487B" w:rsidRPr="00331BFF" w14:paraId="061A14A6" w14:textId="77777777" w:rsidTr="00C9487B">
        <w:trPr>
          <w:cantSplit/>
        </w:trPr>
        <w:tc>
          <w:tcPr>
            <w:tcW w:w="610" w:type="dxa"/>
            <w:vAlign w:val="center"/>
          </w:tcPr>
          <w:p w14:paraId="4B3AFEAF" w14:textId="77777777" w:rsidR="00C9487B" w:rsidRPr="004A0C18" w:rsidRDefault="00C9487B" w:rsidP="00C9487B">
            <w:pPr>
              <w:spacing w:before="20" w:after="20"/>
            </w:pPr>
          </w:p>
        </w:tc>
        <w:tc>
          <w:tcPr>
            <w:tcW w:w="2700" w:type="dxa"/>
            <w:vAlign w:val="center"/>
          </w:tcPr>
          <w:p w14:paraId="31495777" w14:textId="77777777" w:rsidR="00C9487B" w:rsidRPr="004A0C18" w:rsidRDefault="00C9487B" w:rsidP="00C9487B">
            <w:pPr>
              <w:spacing w:before="20" w:after="20"/>
            </w:pPr>
            <w:r w:rsidRPr="004A0C18">
              <w:tab/>
              <w:t>AGD_PRE.1.1C</w:t>
            </w:r>
          </w:p>
        </w:tc>
        <w:tc>
          <w:tcPr>
            <w:tcW w:w="720" w:type="dxa"/>
            <w:vAlign w:val="center"/>
          </w:tcPr>
          <w:p w14:paraId="65AD4C8A" w14:textId="77777777" w:rsidR="00C9487B" w:rsidRPr="004A0C18" w:rsidRDefault="00C9487B" w:rsidP="00C9487B">
            <w:pPr>
              <w:spacing w:before="20" w:after="20"/>
            </w:pPr>
          </w:p>
        </w:tc>
        <w:tc>
          <w:tcPr>
            <w:tcW w:w="1800" w:type="dxa"/>
            <w:vAlign w:val="center"/>
          </w:tcPr>
          <w:p w14:paraId="445E41F1" w14:textId="77777777" w:rsidR="00C9487B" w:rsidRPr="004A0C18" w:rsidRDefault="00C9487B" w:rsidP="00C9487B">
            <w:pPr>
              <w:spacing w:before="20" w:after="20"/>
            </w:pPr>
            <w:r w:rsidRPr="004A0C18">
              <w:rPr>
                <w:rFonts w:cs="Arial"/>
              </w:rPr>
              <w:t>AGD_PRE.1-1</w:t>
            </w:r>
          </w:p>
        </w:tc>
        <w:tc>
          <w:tcPr>
            <w:tcW w:w="3420" w:type="dxa"/>
          </w:tcPr>
          <w:p w14:paraId="6F14A565" w14:textId="77777777" w:rsidR="00C9487B" w:rsidRPr="004A0C18" w:rsidRDefault="00C9487B" w:rsidP="00C9487B">
            <w:pPr>
              <w:spacing w:before="60" w:after="60" w:line="240" w:lineRule="auto"/>
              <w:jc w:val="left"/>
              <w:rPr>
                <w:rFonts w:cs="Arial"/>
              </w:rPr>
            </w:pPr>
          </w:p>
        </w:tc>
      </w:tr>
      <w:tr w:rsidR="00C9487B" w:rsidRPr="00331BFF" w14:paraId="5F70DC3D" w14:textId="77777777" w:rsidTr="00C9487B">
        <w:trPr>
          <w:cantSplit/>
        </w:trPr>
        <w:tc>
          <w:tcPr>
            <w:tcW w:w="610" w:type="dxa"/>
            <w:vAlign w:val="center"/>
          </w:tcPr>
          <w:p w14:paraId="3196C8A5" w14:textId="77777777" w:rsidR="00C9487B" w:rsidRPr="004A0C18" w:rsidRDefault="00C9487B" w:rsidP="00C9487B">
            <w:pPr>
              <w:spacing w:before="20" w:after="20"/>
            </w:pPr>
          </w:p>
        </w:tc>
        <w:tc>
          <w:tcPr>
            <w:tcW w:w="2700" w:type="dxa"/>
            <w:vAlign w:val="center"/>
          </w:tcPr>
          <w:p w14:paraId="009C3F75" w14:textId="77777777" w:rsidR="00C9487B" w:rsidRPr="004A0C18" w:rsidRDefault="00C9487B" w:rsidP="00C9487B">
            <w:pPr>
              <w:spacing w:before="20" w:after="20"/>
            </w:pPr>
            <w:r w:rsidRPr="004A0C18">
              <w:tab/>
              <w:t>AGD_PRE.1.2C</w:t>
            </w:r>
          </w:p>
        </w:tc>
        <w:tc>
          <w:tcPr>
            <w:tcW w:w="720" w:type="dxa"/>
            <w:vAlign w:val="center"/>
          </w:tcPr>
          <w:p w14:paraId="053B12FF" w14:textId="77777777" w:rsidR="00C9487B" w:rsidRPr="004A0C18" w:rsidRDefault="00C9487B" w:rsidP="00C9487B">
            <w:pPr>
              <w:spacing w:before="20" w:after="20"/>
            </w:pPr>
          </w:p>
        </w:tc>
        <w:tc>
          <w:tcPr>
            <w:tcW w:w="1800" w:type="dxa"/>
            <w:vAlign w:val="center"/>
          </w:tcPr>
          <w:p w14:paraId="4654698C" w14:textId="77777777" w:rsidR="00C9487B" w:rsidRPr="004A0C18" w:rsidRDefault="00C9487B" w:rsidP="00C9487B">
            <w:pPr>
              <w:spacing w:before="20" w:after="20"/>
            </w:pPr>
            <w:r w:rsidRPr="004A0C18">
              <w:rPr>
                <w:rFonts w:cs="Arial"/>
              </w:rPr>
              <w:t>AGD_PRE.1-2</w:t>
            </w:r>
          </w:p>
        </w:tc>
        <w:tc>
          <w:tcPr>
            <w:tcW w:w="3420" w:type="dxa"/>
          </w:tcPr>
          <w:p w14:paraId="2F620BF1" w14:textId="77777777" w:rsidR="00C9487B" w:rsidRPr="004A0C18" w:rsidRDefault="00C9487B" w:rsidP="00C9487B">
            <w:pPr>
              <w:spacing w:before="60" w:after="60" w:line="240" w:lineRule="auto"/>
              <w:jc w:val="left"/>
              <w:rPr>
                <w:rFonts w:cs="Arial"/>
              </w:rPr>
            </w:pPr>
          </w:p>
        </w:tc>
      </w:tr>
      <w:tr w:rsidR="00C9487B" w:rsidRPr="00331BFF" w14:paraId="2CB6621B" w14:textId="77777777" w:rsidTr="00C9487B">
        <w:trPr>
          <w:cantSplit/>
        </w:trPr>
        <w:tc>
          <w:tcPr>
            <w:tcW w:w="610" w:type="dxa"/>
            <w:shd w:val="clear" w:color="auto" w:fill="E6E6E6"/>
            <w:vAlign w:val="center"/>
          </w:tcPr>
          <w:p w14:paraId="07BDF923" w14:textId="77777777" w:rsidR="00C9487B" w:rsidRPr="004A0C18" w:rsidRDefault="00C9487B" w:rsidP="00C9487B">
            <w:pPr>
              <w:spacing w:before="20" w:after="20"/>
            </w:pPr>
          </w:p>
        </w:tc>
        <w:tc>
          <w:tcPr>
            <w:tcW w:w="2700" w:type="dxa"/>
            <w:shd w:val="clear" w:color="auto" w:fill="E6E6E6"/>
            <w:vAlign w:val="center"/>
          </w:tcPr>
          <w:p w14:paraId="1E0B798D" w14:textId="77777777" w:rsidR="00C9487B" w:rsidRPr="004A0C18" w:rsidRDefault="00C9487B" w:rsidP="00C9487B">
            <w:pPr>
              <w:spacing w:before="20" w:after="20"/>
            </w:pPr>
            <w:r w:rsidRPr="004A0C18">
              <w:t>AGD_PRE.1.2E</w:t>
            </w:r>
          </w:p>
        </w:tc>
        <w:tc>
          <w:tcPr>
            <w:tcW w:w="720" w:type="dxa"/>
            <w:shd w:val="clear" w:color="auto" w:fill="E6E6E6"/>
            <w:vAlign w:val="center"/>
          </w:tcPr>
          <w:p w14:paraId="3942D4CA" w14:textId="77777777" w:rsidR="00C9487B" w:rsidRPr="004A0C18" w:rsidRDefault="00C9487B" w:rsidP="00C9487B">
            <w:pPr>
              <w:spacing w:before="20" w:after="20"/>
            </w:pPr>
          </w:p>
        </w:tc>
        <w:tc>
          <w:tcPr>
            <w:tcW w:w="1800" w:type="dxa"/>
            <w:shd w:val="clear" w:color="auto" w:fill="E6E6E6"/>
            <w:vAlign w:val="center"/>
          </w:tcPr>
          <w:p w14:paraId="53EA168F" w14:textId="77777777" w:rsidR="00C9487B" w:rsidRPr="004A0C18" w:rsidRDefault="00C9487B" w:rsidP="00C9487B">
            <w:pPr>
              <w:spacing w:before="20" w:after="20"/>
            </w:pPr>
          </w:p>
        </w:tc>
        <w:tc>
          <w:tcPr>
            <w:tcW w:w="3420" w:type="dxa"/>
            <w:shd w:val="clear" w:color="auto" w:fill="E6E6E6"/>
          </w:tcPr>
          <w:p w14:paraId="5670493C" w14:textId="4081EF33" w:rsidR="00C9487B" w:rsidRPr="004A0C18" w:rsidRDefault="00C9487B" w:rsidP="00C9487B">
            <w:pPr>
              <w:spacing w:before="60" w:after="60" w:line="240" w:lineRule="auto"/>
              <w:jc w:val="left"/>
              <w:rPr>
                <w:rFonts w:cs="Arial"/>
              </w:rPr>
            </w:pPr>
            <w:r w:rsidRPr="00320F5F">
              <w:rPr>
                <w:rFonts w:cs="Arial"/>
                <w:color w:val="FF0000"/>
              </w:rPr>
              <w:fldChar w:fldCharType="begin"/>
            </w:r>
            <w:r w:rsidRPr="00320F5F">
              <w:rPr>
                <w:rFonts w:cs="Arial"/>
                <w:color w:val="FF0000"/>
              </w:rPr>
              <w:instrText xml:space="preserve"> ref verdict_agd_pre_1_2  </w:instrText>
            </w:r>
            <w:r w:rsidRPr="00320F5F">
              <w:rPr>
                <w:rFonts w:cs="Arial"/>
                <w:color w:val="FF0000"/>
              </w:rPr>
              <w:fldChar w:fldCharType="separate"/>
            </w:r>
            <w:r w:rsidR="008D3C7B" w:rsidRPr="00EF432A">
              <w:rPr>
                <w:rFonts w:cs="Arial"/>
                <w:b/>
                <w:color w:val="FF0000"/>
              </w:rPr>
              <w:t>##PASS##FAIL##INCONCLUSIVE</w:t>
            </w:r>
            <w:r w:rsidRPr="00320F5F">
              <w:rPr>
                <w:rFonts w:cs="Arial"/>
                <w:color w:val="FF0000"/>
              </w:rPr>
              <w:fldChar w:fldCharType="end"/>
            </w:r>
          </w:p>
        </w:tc>
      </w:tr>
      <w:tr w:rsidR="00C9487B" w:rsidRPr="00331BFF" w14:paraId="5918EFD8" w14:textId="77777777" w:rsidTr="00C9487B">
        <w:trPr>
          <w:cantSplit/>
        </w:trPr>
        <w:tc>
          <w:tcPr>
            <w:tcW w:w="610" w:type="dxa"/>
            <w:vAlign w:val="center"/>
          </w:tcPr>
          <w:p w14:paraId="6BDE8172" w14:textId="77777777" w:rsidR="00C9487B" w:rsidRPr="004A0C18" w:rsidRDefault="00C9487B" w:rsidP="00C9487B">
            <w:pPr>
              <w:spacing w:before="20" w:after="20"/>
            </w:pPr>
          </w:p>
        </w:tc>
        <w:tc>
          <w:tcPr>
            <w:tcW w:w="2700" w:type="dxa"/>
            <w:vAlign w:val="center"/>
          </w:tcPr>
          <w:p w14:paraId="5218D1DF" w14:textId="77777777" w:rsidR="00C9487B" w:rsidRPr="004A0C18" w:rsidRDefault="00C9487B" w:rsidP="00C9487B">
            <w:pPr>
              <w:spacing w:before="60" w:after="60" w:line="240" w:lineRule="auto"/>
              <w:ind w:left="650" w:hanging="650"/>
              <w:jc w:val="left"/>
            </w:pPr>
            <w:r w:rsidRPr="004A0C18">
              <w:rPr>
                <w:rFonts w:cs="Arial"/>
              </w:rPr>
              <w:tab/>
              <w:t>no element assigned</w:t>
            </w:r>
            <w:r w:rsidRPr="004A0C18">
              <w:rPr>
                <w:rFonts w:cs="Arial"/>
              </w:rPr>
              <w:br/>
              <w:t>(this evaluator action element has to be applied to the TOE itself)</w:t>
            </w:r>
          </w:p>
        </w:tc>
        <w:tc>
          <w:tcPr>
            <w:tcW w:w="720" w:type="dxa"/>
            <w:vAlign w:val="center"/>
          </w:tcPr>
          <w:p w14:paraId="1D3841BD" w14:textId="77777777" w:rsidR="00C9487B" w:rsidRPr="004A0C18" w:rsidRDefault="00C9487B" w:rsidP="00C9487B">
            <w:pPr>
              <w:spacing w:before="20" w:after="20"/>
            </w:pPr>
          </w:p>
        </w:tc>
        <w:tc>
          <w:tcPr>
            <w:tcW w:w="1800" w:type="dxa"/>
            <w:vAlign w:val="center"/>
          </w:tcPr>
          <w:p w14:paraId="123EAE74" w14:textId="77777777" w:rsidR="00C9487B" w:rsidRPr="004A0C18" w:rsidRDefault="00C9487B" w:rsidP="00C9487B">
            <w:pPr>
              <w:spacing w:before="20" w:after="20"/>
            </w:pPr>
            <w:r w:rsidRPr="004A0C18">
              <w:rPr>
                <w:rFonts w:cs="Arial"/>
              </w:rPr>
              <w:t>AGD_PRE.1-3</w:t>
            </w:r>
          </w:p>
        </w:tc>
        <w:tc>
          <w:tcPr>
            <w:tcW w:w="3420" w:type="dxa"/>
          </w:tcPr>
          <w:p w14:paraId="09B753DD" w14:textId="77777777" w:rsidR="00C9487B" w:rsidRPr="004A0C18" w:rsidRDefault="00C9487B" w:rsidP="00C9487B">
            <w:pPr>
              <w:spacing w:before="60" w:after="60" w:line="240" w:lineRule="auto"/>
              <w:jc w:val="left"/>
              <w:rPr>
                <w:rFonts w:cs="Arial"/>
              </w:rPr>
            </w:pPr>
          </w:p>
        </w:tc>
      </w:tr>
    </w:tbl>
    <w:p w14:paraId="2CB611E7" w14:textId="412F7B1A" w:rsidR="00C9487B" w:rsidRPr="004A0C18" w:rsidRDefault="00C9487B" w:rsidP="00C9487B">
      <w:pPr>
        <w:pStyle w:val="Caption"/>
        <w:rPr>
          <w:rFonts w:cs="Arial"/>
          <w:bCs/>
        </w:rPr>
      </w:pPr>
      <w:r w:rsidRPr="004A0C18">
        <w:t xml:space="preserve">Table </w:t>
      </w:r>
      <w:r>
        <w:fldChar w:fldCharType="begin"/>
      </w:r>
      <w:r>
        <w:instrText xml:space="preserve"> SEQ Table \* ARABIC </w:instrText>
      </w:r>
      <w:r>
        <w:fldChar w:fldCharType="separate"/>
      </w:r>
      <w:r w:rsidR="008D3C7B">
        <w:rPr>
          <w:noProof/>
        </w:rPr>
        <w:t>1</w:t>
      </w:r>
      <w:r>
        <w:fldChar w:fldCharType="end"/>
      </w:r>
      <w:r w:rsidRPr="004A0C18">
        <w:t>: Requirements for evidence and evaluation</w:t>
      </w:r>
    </w:p>
    <w:p w14:paraId="5FD99BFD" w14:textId="77777777" w:rsidR="00C9487B" w:rsidRPr="00B75B8B" w:rsidRDefault="00C9487B" w:rsidP="00C9487B">
      <w:pPr>
        <w:pStyle w:val="Heading1"/>
        <w:numPr>
          <w:ilvl w:val="0"/>
          <w:numId w:val="2"/>
        </w:numPr>
        <w:rPr>
          <w:iCs/>
        </w:rPr>
      </w:pPr>
      <w:r w:rsidRPr="00331BFF">
        <w:rPr>
          <w:i/>
          <w:highlight w:val="yellow"/>
        </w:rPr>
        <w:br w:type="page"/>
      </w:r>
      <w:bookmarkStart w:id="35" w:name="_Toc536180361"/>
      <w:bookmarkStart w:id="36" w:name="_Toc57360685"/>
      <w:r w:rsidRPr="00B75B8B">
        <w:rPr>
          <w:iCs/>
        </w:rPr>
        <w:lastRenderedPageBreak/>
        <w:t>Evaluation results</w:t>
      </w:r>
      <w:bookmarkEnd w:id="35"/>
      <w:bookmarkEnd w:id="36"/>
    </w:p>
    <w:p w14:paraId="3A422748" w14:textId="77777777" w:rsidR="00C9487B" w:rsidRPr="00331BFF" w:rsidRDefault="00C9487B" w:rsidP="00C9487B">
      <w:pPr>
        <w:pStyle w:val="Verdict"/>
        <w:rPr>
          <w:rFonts w:cs="Arial"/>
          <w:highlight w:val="yellow"/>
        </w:rPr>
      </w:pPr>
    </w:p>
    <w:p w14:paraId="16E9BDFD" w14:textId="77777777" w:rsidR="00C9487B" w:rsidRPr="00B75B8B"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pPr>
      <w:r w:rsidRPr="00B75B8B">
        <w:rPr>
          <w:rFonts w:cs="Arial"/>
          <w:b/>
        </w:rPr>
        <w:t>Summary Verdict for the Assurance Class AGD:</w:t>
      </w:r>
      <w:r w:rsidRPr="00B75B8B">
        <w:rPr>
          <w:rFonts w:cs="Arial"/>
        </w:rPr>
        <w:br/>
      </w:r>
      <w:bookmarkStart w:id="37" w:name="verdict_agd"/>
      <w:r w:rsidRPr="00320F5F">
        <w:rPr>
          <w:rFonts w:cs="Arial"/>
          <w:b/>
          <w:color w:val="FF0000"/>
        </w:rPr>
        <w:t>##PASS ##FAIL##INCONCLUSIVE</w:t>
      </w:r>
      <w:r w:rsidRPr="00320F5F">
        <w:rPr>
          <w:rFonts w:cs="Arial"/>
          <w:color w:val="FF0000"/>
        </w:rPr>
        <w:t>.</w:t>
      </w:r>
      <w:bookmarkEnd w:id="37"/>
      <w:r w:rsidRPr="00B75B8B">
        <w:rPr>
          <w:rFonts w:cs="Arial"/>
          <w:color w:val="0000FF"/>
        </w:rPr>
        <w:br/>
      </w:r>
      <w:r w:rsidRPr="00B75B8B">
        <w:rPr>
          <w:rFonts w:cs="Arial"/>
          <w:i/>
          <w:color w:val="008000"/>
        </w:rPr>
        <w:t>##If all work units are met</w:t>
      </w:r>
      <w:r w:rsidRPr="00B75B8B">
        <w:rPr>
          <w:rFonts w:cs="Arial"/>
          <w:i/>
        </w:rPr>
        <w:t xml:space="preserve">: </w:t>
      </w:r>
      <w:r w:rsidRPr="00B75B8B">
        <w:t>Because all assurance requirements to be examined in this report have a positive evaluation result (PASS), the entire evaluation aspect (assurance class AGD) is assessed with PASS.</w:t>
      </w:r>
    </w:p>
    <w:p w14:paraId="202A5BAB" w14:textId="3B48EB58" w:rsidR="00C9487B" w:rsidRPr="00B75B8B" w:rsidRDefault="00C9487B" w:rsidP="00C9487B">
      <w:pPr>
        <w:pBdr>
          <w:top w:val="single" w:sz="4" w:space="1" w:color="auto"/>
          <w:left w:val="single" w:sz="4" w:space="4" w:color="auto"/>
          <w:bottom w:val="single" w:sz="4" w:space="1" w:color="auto"/>
          <w:right w:val="single" w:sz="4" w:space="4" w:color="auto"/>
        </w:pBdr>
        <w:shd w:val="clear" w:color="auto" w:fill="E6E6E6"/>
      </w:pPr>
      <w:r w:rsidRPr="00B75B8B">
        <w:rPr>
          <w:rFonts w:cs="Arial"/>
          <w:i/>
          <w:color w:val="008000"/>
        </w:rPr>
        <w:t>##if a work unit is not fulfilled</w:t>
      </w:r>
      <w:r w:rsidRPr="00B75B8B">
        <w:rPr>
          <w:rFonts w:cs="Arial"/>
          <w:i/>
        </w:rPr>
        <w:t>:</w:t>
      </w:r>
      <w:r w:rsidRPr="00B75B8B">
        <w:rPr>
          <w:rFonts w:cs="Arial"/>
        </w:rPr>
        <w:t xml:space="preserve"> </w:t>
      </w:r>
      <w:r w:rsidRPr="00B75B8B">
        <w:t xml:space="preserve">The TOE fulfils not </w:t>
      </w:r>
      <w:r w:rsidRPr="00B75B8B">
        <w:rPr>
          <w:bCs/>
        </w:rPr>
        <w:t>all</w:t>
      </w:r>
      <w:r w:rsidRPr="00B75B8B">
        <w:t xml:space="preserve"> requirements of the assurance components AGD_OPE.1 and AGD_PRE.1. For further details please refer to Sections </w:t>
      </w:r>
      <w:r w:rsidRPr="00B75B8B">
        <w:fldChar w:fldCharType="begin"/>
      </w:r>
      <w:r w:rsidRPr="00B75B8B">
        <w:instrText xml:space="preserve"> REF _Ref148849443 \r \h  \* MERGEFORMAT </w:instrText>
      </w:r>
      <w:r w:rsidRPr="00B75B8B">
        <w:fldChar w:fldCharType="separate"/>
      </w:r>
      <w:r w:rsidR="008D3C7B">
        <w:t>5.4</w:t>
      </w:r>
      <w:r w:rsidRPr="00B75B8B">
        <w:fldChar w:fldCharType="end"/>
      </w:r>
      <w:r w:rsidRPr="00B75B8B">
        <w:t xml:space="preserve">, </w:t>
      </w:r>
      <w:r w:rsidRPr="00B75B8B">
        <w:fldChar w:fldCharType="begin"/>
      </w:r>
      <w:r w:rsidRPr="00B75B8B">
        <w:instrText xml:space="preserve"> REF _Ref148849446 \r \h  \* MERGEFORMAT </w:instrText>
      </w:r>
      <w:r w:rsidRPr="00B75B8B">
        <w:fldChar w:fldCharType="separate"/>
      </w:r>
      <w:r w:rsidR="008D3C7B">
        <w:t>5.5</w:t>
      </w:r>
      <w:r w:rsidRPr="00B75B8B">
        <w:fldChar w:fldCharType="end"/>
      </w:r>
      <w:r w:rsidRPr="00B75B8B">
        <w:t xml:space="preserve"> and </w:t>
      </w:r>
      <w:r w:rsidRPr="00B75B8B">
        <w:fldChar w:fldCharType="begin"/>
      </w:r>
      <w:r w:rsidRPr="00B75B8B">
        <w:instrText xml:space="preserve"> REF _Ref148849447 \r \h  \* MERGEFORMAT </w:instrText>
      </w:r>
      <w:r w:rsidRPr="00B75B8B">
        <w:fldChar w:fldCharType="separate"/>
      </w:r>
      <w:r w:rsidR="008D3C7B">
        <w:t>5.6</w:t>
      </w:r>
      <w:r w:rsidRPr="00B75B8B">
        <w:fldChar w:fldCharType="end"/>
      </w:r>
      <w:r w:rsidRPr="00B75B8B">
        <w:t xml:space="preserve"> below.</w:t>
      </w:r>
    </w:p>
    <w:p w14:paraId="140B70E9" w14:textId="77777777" w:rsidR="00C9487B" w:rsidRPr="00331BFF" w:rsidRDefault="00C9487B" w:rsidP="00C9487B">
      <w:pPr>
        <w:pStyle w:val="Verdict"/>
        <w:rPr>
          <w:rFonts w:cs="Arial"/>
          <w:highlight w:val="yellow"/>
        </w:rPr>
      </w:pPr>
    </w:p>
    <w:p w14:paraId="15F7608E" w14:textId="77777777" w:rsidR="00C9487B" w:rsidRPr="003969FC" w:rsidRDefault="00C9487B" w:rsidP="00C9487B">
      <w:pPr>
        <w:pStyle w:val="Heading2"/>
        <w:pageBreakBefore/>
        <w:numPr>
          <w:ilvl w:val="1"/>
          <w:numId w:val="2"/>
        </w:numPr>
        <w:rPr>
          <w:rFonts w:cs="Arial"/>
        </w:rPr>
      </w:pPr>
      <w:bookmarkStart w:id="38" w:name="_Toc464282069"/>
      <w:bookmarkStart w:id="39" w:name="_Toc485613812"/>
      <w:bookmarkStart w:id="40" w:name="_Toc62961720"/>
      <w:bookmarkStart w:id="41" w:name="_Toc536180362"/>
      <w:bookmarkStart w:id="42" w:name="_Toc57360686"/>
      <w:r w:rsidRPr="003969FC">
        <w:rPr>
          <w:rFonts w:cs="Arial"/>
        </w:rPr>
        <w:lastRenderedPageBreak/>
        <w:t>AGD_OPE.</w:t>
      </w:r>
      <w:bookmarkEnd w:id="38"/>
      <w:bookmarkEnd w:id="39"/>
      <w:r w:rsidRPr="003969FC">
        <w:rPr>
          <w:rFonts w:cs="Arial"/>
        </w:rPr>
        <w:t>1</w:t>
      </w:r>
      <w:bookmarkEnd w:id="40"/>
      <w:r w:rsidRPr="003969FC">
        <w:rPr>
          <w:rFonts w:cs="Arial"/>
        </w:rPr>
        <w:t xml:space="preserve"> Operational User Guidance</w:t>
      </w:r>
      <w:bookmarkEnd w:id="41"/>
      <w:bookmarkEnd w:id="42"/>
    </w:p>
    <w:p w14:paraId="4E3FED1E" w14:textId="77777777" w:rsidR="00C9487B" w:rsidRPr="003969FC" w:rsidRDefault="00C9487B" w:rsidP="00C9487B">
      <w:pPr>
        <w:rPr>
          <w:rFonts w:cs="Arial"/>
        </w:rPr>
      </w:pPr>
    </w:p>
    <w:p w14:paraId="05788752" w14:textId="77777777" w:rsidR="00C9487B" w:rsidRPr="003969FC"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3969FC">
        <w:rPr>
          <w:rFonts w:cs="Arial"/>
          <w:b/>
        </w:rPr>
        <w:t>Summary Verdict for the Assurance Component AGD_OPE.1:</w:t>
      </w:r>
      <w:r w:rsidRPr="003969FC">
        <w:rPr>
          <w:rFonts w:cs="Arial"/>
        </w:rPr>
        <w:br/>
      </w:r>
      <w:bookmarkStart w:id="43" w:name="verdict_agd_ope_1"/>
      <w:r w:rsidRPr="00320F5F">
        <w:rPr>
          <w:rFonts w:cs="Arial"/>
          <w:b/>
          <w:color w:val="FF0000"/>
        </w:rPr>
        <w:t>##PASS##FAIL##INCONCLUSIVE</w:t>
      </w:r>
      <w:r w:rsidRPr="003969FC">
        <w:rPr>
          <w:rFonts w:cs="Arial"/>
          <w:color w:val="0000FF"/>
        </w:rPr>
        <w:t>.</w:t>
      </w:r>
      <w:bookmarkEnd w:id="43"/>
      <w:r w:rsidRPr="003969FC">
        <w:rPr>
          <w:rFonts w:cs="Arial"/>
          <w:color w:val="008000"/>
        </w:rPr>
        <w:br/>
      </w:r>
      <w:r w:rsidRPr="003969FC">
        <w:rPr>
          <w:rFonts w:cs="Arial"/>
          <w:i/>
          <w:color w:val="008000"/>
        </w:rPr>
        <w:t>##If all work units are met:</w:t>
      </w:r>
      <w:r w:rsidRPr="003969FC">
        <w:rPr>
          <w:rFonts w:cs="Arial"/>
          <w:i/>
        </w:rPr>
        <w:t xml:space="preserve"> </w:t>
      </w:r>
      <w:r w:rsidRPr="003969FC">
        <w:rPr>
          <w:rFonts w:cs="Arial"/>
        </w:rPr>
        <w:t>The TOE meets all requirements of the assurance component AGD_OPE.1.</w:t>
      </w:r>
      <w:r w:rsidRPr="003969FC">
        <w:t xml:space="preserve"> </w:t>
      </w:r>
      <w:bookmarkStart w:id="44" w:name="text_result_base"/>
      <w:r w:rsidRPr="003969FC">
        <w:t>This result is based on the evaluator actions and work units documented below.</w:t>
      </w:r>
      <w:bookmarkEnd w:id="44"/>
    </w:p>
    <w:p w14:paraId="7BEC0C15" w14:textId="77777777" w:rsidR="00C9487B" w:rsidRPr="00331BFF" w:rsidRDefault="00C9487B" w:rsidP="00C9487B">
      <w:pPr>
        <w:pStyle w:val="Verdict"/>
        <w:rPr>
          <w:rFonts w:cs="Arial"/>
          <w:highlight w:val="yellow"/>
        </w:rPr>
      </w:pPr>
    </w:p>
    <w:p w14:paraId="299883C8" w14:textId="77777777" w:rsidR="00C9487B" w:rsidRPr="00B03FB1" w:rsidRDefault="00C9487B" w:rsidP="00C9487B">
      <w:pPr>
        <w:pStyle w:val="Heading3"/>
        <w:numPr>
          <w:ilvl w:val="2"/>
          <w:numId w:val="2"/>
        </w:numPr>
        <w:ind w:left="992" w:hanging="992"/>
        <w:rPr>
          <w:rFonts w:cs="Arial"/>
        </w:rPr>
      </w:pPr>
      <w:bookmarkStart w:id="45" w:name="_Toc62961721"/>
      <w:bookmarkStart w:id="46" w:name="_Toc536180363"/>
      <w:bookmarkStart w:id="47" w:name="_Toc57360687"/>
      <w:r w:rsidRPr="00B03FB1">
        <w:rPr>
          <w:rFonts w:cs="Arial"/>
        </w:rPr>
        <w:t>AGD_OPE.1.1E</w:t>
      </w:r>
      <w:bookmarkEnd w:id="45"/>
      <w:bookmarkEnd w:id="46"/>
      <w:bookmarkEnd w:id="47"/>
    </w:p>
    <w:p w14:paraId="5B0456C3" w14:textId="77777777" w:rsidR="00C9487B" w:rsidRPr="00B03FB1" w:rsidRDefault="00C9487B" w:rsidP="00C9487B">
      <w:pPr>
        <w:pStyle w:val="Zwischenberschrift"/>
        <w:rPr>
          <w:rFonts w:cs="Arial"/>
        </w:rPr>
      </w:pPr>
      <w:r w:rsidRPr="00B03FB1">
        <w:rPr>
          <w:rFonts w:cs="Arial"/>
        </w:rPr>
        <w:t>Evaluator action element:</w:t>
      </w:r>
    </w:p>
    <w:p w14:paraId="50815F24" w14:textId="77777777" w:rsidR="00C9487B" w:rsidRDefault="00C9487B" w:rsidP="00C9487B">
      <w:pPr>
        <w:pStyle w:val="Langeinzug3"/>
        <w:rPr>
          <w:rFonts w:cs="Arial"/>
        </w:rPr>
      </w:pPr>
      <w:r w:rsidRPr="00B03FB1">
        <w:rPr>
          <w:rFonts w:cs="Arial"/>
        </w:rPr>
        <w:t>AGD_OPE.1.1E</w:t>
      </w:r>
      <w:r w:rsidRPr="00B03FB1">
        <w:rPr>
          <w:rFonts w:cs="Arial"/>
        </w:rPr>
        <w:tab/>
        <w:t>The evaluator shall confirm that the information provided meets all requirements for content and presentation of evidence.</w:t>
      </w:r>
    </w:p>
    <w:p w14:paraId="0E2BBBED" w14:textId="77777777" w:rsidR="00C9487B" w:rsidRPr="00D20DFE" w:rsidRDefault="00C9487B" w:rsidP="00C9487B">
      <w:pPr>
        <w:rPr>
          <w:i/>
        </w:rPr>
      </w:pPr>
      <w:r w:rsidRPr="00D20DFE">
        <w:rPr>
          <w:i/>
        </w:rPr>
        <w:t>Application Note</w:t>
      </w:r>
      <w:r>
        <w:rPr>
          <w:i/>
        </w:rPr>
        <w:t xml:space="preserve"> from [PP]</w:t>
      </w:r>
      <w:r w:rsidRPr="00D20DFE">
        <w:rPr>
          <w:i/>
        </w:rPr>
        <w:t>:</w:t>
      </w:r>
    </w:p>
    <w:p w14:paraId="3ED53064" w14:textId="77777777" w:rsidR="00C9487B" w:rsidRPr="00784F25" w:rsidRDefault="00C9487B" w:rsidP="00C9487B">
      <w:pPr>
        <w:rPr>
          <w:i/>
        </w:rPr>
      </w:pPr>
      <w:r w:rsidRPr="00784F25">
        <w:rPr>
          <w:i/>
        </w:rPr>
        <w:t>In particular, for SFR-supporting features related to Open Protocols, the following holds:</w:t>
      </w:r>
    </w:p>
    <w:p w14:paraId="13AE3623" w14:textId="77777777" w:rsidR="00C9487B" w:rsidRDefault="00C9487B" w:rsidP="00C9487B">
      <w:pPr>
        <w:rPr>
          <w:i/>
        </w:rPr>
      </w:pPr>
      <w:r w:rsidRPr="00784F25">
        <w:rPr>
          <w:i/>
        </w:rPr>
        <w:t>DTR H1: The evaluator shall not limit to the human users of the TOE. The evaluator shall ensure that the mapping between all SFR-supporting TSFIs and guidance is complete and consistent.</w:t>
      </w:r>
    </w:p>
    <w:p w14:paraId="1D5F8CF9" w14:textId="77777777" w:rsidR="00C9487B" w:rsidRPr="009306D2" w:rsidRDefault="00EF432A" w:rsidP="00C9487B">
      <w:pPr>
        <w:rPr>
          <w:i/>
          <w:color w:val="008000"/>
        </w:rPr>
      </w:pPr>
      <w:r w:rsidRPr="00EF432A">
        <w:rPr>
          <w:i/>
          <w:color w:val="FF0000"/>
        </w:rPr>
        <w:t>##not</w:t>
      </w:r>
      <w:r w:rsidR="00C9487B" w:rsidRPr="009306D2">
        <w:rPr>
          <w:i/>
          <w:color w:val="008000"/>
        </w:rPr>
        <w:t xml:space="preserve">e that the application note above does not require any additional evaluator action with respect to the standard assessment of AGD_OPE.1 </w:t>
      </w:r>
      <w:r w:rsidR="00C9487B">
        <w:rPr>
          <w:i/>
          <w:color w:val="008000"/>
        </w:rPr>
        <w:t>according to</w:t>
      </w:r>
      <w:r w:rsidR="00C9487B" w:rsidRPr="009306D2">
        <w:rPr>
          <w:i/>
          <w:color w:val="008000"/>
        </w:rPr>
        <w:t xml:space="preserve"> CC and CEM.</w:t>
      </w:r>
      <w:r w:rsidR="00C9487B">
        <w:rPr>
          <w:i/>
          <w:color w:val="008000"/>
        </w:rPr>
        <w:t xml:space="preserve"> Similar considerations hold for any of the refinements and application notes listed in [PP] with regard to the Open Protocols features.</w:t>
      </w:r>
    </w:p>
    <w:p w14:paraId="75AFDF08" w14:textId="77777777" w:rsidR="00C9487B" w:rsidRPr="00784F25" w:rsidRDefault="00C9487B" w:rsidP="00C9487B">
      <w:pPr>
        <w:rPr>
          <w:i/>
        </w:rPr>
      </w:pPr>
      <w:r w:rsidRPr="00784F25">
        <w:rPr>
          <w:i/>
        </w:rPr>
        <w:t>Application note</w:t>
      </w:r>
      <w:r>
        <w:rPr>
          <w:i/>
        </w:rPr>
        <w:t xml:space="preserve"> from [PP]</w:t>
      </w:r>
      <w:r w:rsidRPr="00784F25">
        <w:rPr>
          <w:i/>
        </w:rPr>
        <w:t>:</w:t>
      </w:r>
    </w:p>
    <w:p w14:paraId="770C270C" w14:textId="77777777" w:rsidR="00C9487B" w:rsidRPr="00784F25" w:rsidRDefault="00C9487B" w:rsidP="00C9487B">
      <w:pPr>
        <w:rPr>
          <w:i/>
        </w:rPr>
      </w:pPr>
      <w:r w:rsidRPr="00784F25">
        <w:rPr>
          <w:i/>
        </w:rPr>
        <w:t>Developing and manufacturing of the TOE are part of the developer phase. During the developer phase the initial cryptographic keys are loaded and if required also other cryptographic keys are loaded into the POI. Additionally, cryptographic keys can also be loaded during the user phase. The ST author shall define where the developer phase ends and where the user phase begins in relation to cryptographic key loading</w:t>
      </w:r>
      <w:r>
        <w:rPr>
          <w:i/>
        </w:rPr>
        <w:t>.</w:t>
      </w:r>
    </w:p>
    <w:p w14:paraId="2842DBFD" w14:textId="77777777" w:rsidR="00C9487B" w:rsidRPr="00320F5F" w:rsidRDefault="00EF432A" w:rsidP="00C9487B">
      <w:pPr>
        <w:rPr>
          <w:i/>
          <w:color w:val="008000"/>
        </w:rPr>
      </w:pPr>
      <w:r w:rsidRPr="00EF432A">
        <w:rPr>
          <w:i/>
          <w:color w:val="FF0000"/>
        </w:rPr>
        <w:t>##not</w:t>
      </w:r>
      <w:r w:rsidR="00C9487B" w:rsidRPr="009306D2">
        <w:rPr>
          <w:i/>
          <w:color w:val="008000"/>
        </w:rPr>
        <w:t xml:space="preserve">e that the application note above does not require any additional evaluator action with respect to the standard </w:t>
      </w:r>
      <w:r w:rsidR="00C9487B">
        <w:rPr>
          <w:i/>
          <w:color w:val="008000"/>
        </w:rPr>
        <w:t>ST evaluation tasks</w:t>
      </w:r>
      <w:r w:rsidR="00C9487B" w:rsidRPr="009306D2">
        <w:rPr>
          <w:i/>
          <w:color w:val="008000"/>
        </w:rPr>
        <w:t xml:space="preserve"> </w:t>
      </w:r>
      <w:r w:rsidR="00C9487B">
        <w:rPr>
          <w:i/>
          <w:color w:val="008000"/>
        </w:rPr>
        <w:t>according to</w:t>
      </w:r>
      <w:r w:rsidR="00C9487B" w:rsidRPr="009306D2">
        <w:rPr>
          <w:i/>
          <w:color w:val="008000"/>
        </w:rPr>
        <w:t xml:space="preserve"> CC and CEM.</w:t>
      </w:r>
      <w:r w:rsidR="00C9487B">
        <w:rPr>
          <w:i/>
          <w:color w:val="008000"/>
        </w:rPr>
        <w:t xml:space="preserve"> </w:t>
      </w:r>
    </w:p>
    <w:p w14:paraId="27FE50A7" w14:textId="77777777" w:rsidR="00C9487B" w:rsidRPr="001A3531" w:rsidRDefault="00C9487B" w:rsidP="00C9487B">
      <w:r>
        <w:t>In line with the structure presented in chapter 4 of this document, CC elements for content and presentation of evidence are discussed one by one in the following subsections in the context of their relevant work units.</w:t>
      </w:r>
    </w:p>
    <w:p w14:paraId="6268E50B" w14:textId="77777777" w:rsidR="00C9487B" w:rsidRPr="00B03FB1" w:rsidRDefault="00C9487B" w:rsidP="00C9487B">
      <w:pPr>
        <w:pStyle w:val="Heading4"/>
        <w:numPr>
          <w:ilvl w:val="3"/>
          <w:numId w:val="2"/>
        </w:numPr>
        <w:ind w:left="1134" w:hanging="1134"/>
      </w:pPr>
      <w:r w:rsidRPr="00B03FB1">
        <w:lastRenderedPageBreak/>
        <w:t>AGD_OPE.1.1C</w:t>
      </w:r>
    </w:p>
    <w:p w14:paraId="6D27B0AF" w14:textId="77777777" w:rsidR="00C9487B" w:rsidRDefault="00C9487B" w:rsidP="00C9487B">
      <w:pPr>
        <w:pStyle w:val="Langeinzug3"/>
        <w:rPr>
          <w:rFonts w:cs="Arial"/>
        </w:rPr>
      </w:pPr>
      <w:r w:rsidRPr="00B03FB1">
        <w:rPr>
          <w:rFonts w:cs="Arial"/>
        </w:rPr>
        <w:t>AGD_OPE.1.1C</w:t>
      </w:r>
      <w:r w:rsidRPr="00B03FB1">
        <w:rPr>
          <w:rFonts w:cs="Arial"/>
        </w:rPr>
        <w:tab/>
        <w:t>The operational user guidance shall describe, for each user role, the user-accessible functions and privileges that should be controlled in a secure processing environment, including appropriate warnings.</w:t>
      </w:r>
    </w:p>
    <w:p w14:paraId="26B213AD" w14:textId="77777777" w:rsidR="00C9487B" w:rsidRPr="005960AB" w:rsidRDefault="00C9487B" w:rsidP="00C9487B">
      <w:pPr>
        <w:pStyle w:val="Heading5"/>
        <w:numPr>
          <w:ilvl w:val="4"/>
          <w:numId w:val="2"/>
        </w:numPr>
      </w:pPr>
      <w:r w:rsidRPr="005960AB">
        <w:t>AGD_OPE.1-1</w:t>
      </w:r>
    </w:p>
    <w:p w14:paraId="18A98F1E" w14:textId="77777777" w:rsidR="00C9487B" w:rsidRPr="005960AB" w:rsidRDefault="00C9487B" w:rsidP="00C9487B">
      <w:pPr>
        <w:pStyle w:val="workunit"/>
        <w:rPr>
          <w:rFonts w:cs="Arial"/>
          <w:iCs/>
        </w:rPr>
      </w:pPr>
      <w:r w:rsidRPr="005960AB">
        <w:rPr>
          <w:rFonts w:cs="Arial"/>
          <w:b/>
          <w:iCs/>
        </w:rPr>
        <w:t>[AGD_OPE.1-1]</w:t>
      </w:r>
      <w:r w:rsidRPr="005960AB">
        <w:rPr>
          <w:rFonts w:cs="Arial"/>
          <w:iCs/>
        </w:rPr>
        <w:t xml:space="preserve"> The evaluator </w:t>
      </w:r>
      <w:r w:rsidRPr="005960AB">
        <w:rPr>
          <w:rFonts w:cs="Arial"/>
          <w:b/>
          <w:i/>
          <w:iCs/>
        </w:rPr>
        <w:t>shall examine</w:t>
      </w:r>
      <w:r w:rsidRPr="005960AB">
        <w:rPr>
          <w:rFonts w:cs="Arial"/>
          <w:iCs/>
        </w:rPr>
        <w:t xml:space="preserve"> the operational user guidance to determine that it describes, for each user role, the user-accessible functions and privileges that should be controlled in a secure processing environment, including appropriate warnings.</w:t>
      </w:r>
    </w:p>
    <w:p w14:paraId="3BE43F60" w14:textId="77777777" w:rsidR="00C9487B" w:rsidRPr="005960AB" w:rsidRDefault="00C9487B" w:rsidP="00C9487B">
      <w:pPr>
        <w:pStyle w:val="WorkUnitStandard"/>
      </w:pPr>
      <w:r w:rsidRPr="005960AB">
        <w:t xml:space="preserve">The current work unit deals with all user-accessible functions independent of their relevance for </w:t>
      </w:r>
      <w:r>
        <w:t>TSF</w:t>
      </w:r>
      <w:r w:rsidRPr="005960AB">
        <w:t>, i.e. independent of the fact, whether a user accessible function is part of TSF or not.</w:t>
      </w:r>
    </w:p>
    <w:p w14:paraId="3E6018AC" w14:textId="77777777" w:rsidR="00C9487B" w:rsidRPr="0044200D" w:rsidRDefault="00C9487B" w:rsidP="00C9487B">
      <w:pPr>
        <w:pStyle w:val="Structure"/>
        <w:rPr>
          <w:lang w:val="en-GB"/>
        </w:rPr>
      </w:pPr>
      <w:r w:rsidRPr="0044200D">
        <w:rPr>
          <w:lang w:val="en-GB"/>
        </w:rPr>
        <w:t>Summary:</w:t>
      </w:r>
    </w:p>
    <w:p w14:paraId="079F4D50" w14:textId="77777777" w:rsidR="00C9487B" w:rsidRPr="0044200D" w:rsidRDefault="00C9487B" w:rsidP="00C9487B">
      <w:pPr>
        <w:pStyle w:val="WorkUnitStandard"/>
        <w:rPr>
          <w:color w:val="FF0000"/>
        </w:rPr>
      </w:pPr>
      <w:r w:rsidRPr="0044200D">
        <w:rPr>
          <w:color w:val="FF0000"/>
        </w:rPr>
        <w:t>The evaluator found the information related in [AGD</w:t>
      </w:r>
      <w:r>
        <w:rPr>
          <w:color w:val="FF0000"/>
        </w:rPr>
        <w:t xml:space="preserve">], </w:t>
      </w:r>
      <w:r w:rsidRPr="0044200D">
        <w:rPr>
          <w:color w:val="FF0000"/>
        </w:rPr>
        <w:t>….</w:t>
      </w:r>
    </w:p>
    <w:p w14:paraId="0565ACD7" w14:textId="77777777" w:rsidR="00C9487B" w:rsidRPr="00292923" w:rsidRDefault="00C9487B" w:rsidP="00C9487B">
      <w:pPr>
        <w:pStyle w:val="Structure"/>
        <w:rPr>
          <w:lang w:val="en-GB"/>
        </w:rPr>
      </w:pPr>
      <w:r w:rsidRPr="00292923">
        <w:rPr>
          <w:lang w:val="en-GB"/>
        </w:rPr>
        <w:t>Analysis:</w:t>
      </w:r>
    </w:p>
    <w:p w14:paraId="28A45F1E" w14:textId="77777777" w:rsidR="00C9487B" w:rsidRPr="00292923" w:rsidRDefault="00C9487B" w:rsidP="00C9487B">
      <w:pPr>
        <w:pStyle w:val="WorkUnitStandard"/>
        <w:rPr>
          <w:color w:val="FF0000"/>
        </w:rPr>
      </w:pPr>
      <w:r w:rsidRPr="00292923">
        <w:rPr>
          <w:color w:val="FF0000"/>
        </w:rPr>
        <w:t xml:space="preserve">The evaluator </w:t>
      </w:r>
      <w:r>
        <w:rPr>
          <w:color w:val="FF0000"/>
        </w:rPr>
        <w:t>shall analyse</w:t>
      </w:r>
      <w:r w:rsidRPr="00292923">
        <w:rPr>
          <w:color w:val="FF0000"/>
        </w:rPr>
        <w:t xml:space="preserve"> the relevant description</w:t>
      </w:r>
      <w:r>
        <w:rPr>
          <w:color w:val="FF0000"/>
        </w:rPr>
        <w:t xml:space="preserve"> and confirm</w:t>
      </w:r>
      <w:r w:rsidRPr="00292923">
        <w:rPr>
          <w:color w:val="FF0000"/>
        </w:rPr>
        <w:t xml:space="preserve"> </w:t>
      </w:r>
      <w:r>
        <w:rPr>
          <w:color w:val="FF0000"/>
        </w:rPr>
        <w:t>whether</w:t>
      </w:r>
      <w:r w:rsidRPr="00292923">
        <w:rPr>
          <w:color w:val="FF0000"/>
        </w:rPr>
        <w:t xml:space="preserve"> the interfaces listed in document [AGD] are meaningful and correspond to the interfaces described in [ADV]. </w:t>
      </w:r>
      <w:r>
        <w:rPr>
          <w:color w:val="FF0000"/>
        </w:rPr>
        <w:t>Inconsistencies should be checked</w:t>
      </w:r>
      <w:r w:rsidRPr="00292923">
        <w:rPr>
          <w:color w:val="FF0000"/>
        </w:rPr>
        <w:t xml:space="preserve">. The evaluator </w:t>
      </w:r>
      <w:r>
        <w:rPr>
          <w:color w:val="FF0000"/>
        </w:rPr>
        <w:t>shall verify</w:t>
      </w:r>
      <w:r w:rsidRPr="00292923">
        <w:rPr>
          <w:color w:val="FF0000"/>
        </w:rPr>
        <w:t xml:space="preserve"> </w:t>
      </w:r>
      <w:r>
        <w:rPr>
          <w:color w:val="FF0000"/>
        </w:rPr>
        <w:t>whether</w:t>
      </w:r>
      <w:r w:rsidRPr="00292923">
        <w:rPr>
          <w:color w:val="FF0000"/>
        </w:rPr>
        <w:t xml:space="preserve"> for each user role and for each user-accessible interface, information on privileges and warnings is provided and is meaningful.</w:t>
      </w:r>
    </w:p>
    <w:p w14:paraId="44E1BF6A" w14:textId="77777777" w:rsidR="00C9487B" w:rsidRPr="00292923" w:rsidRDefault="00C9487B" w:rsidP="00C9487B">
      <w:pPr>
        <w:pStyle w:val="WorkUnitStandard"/>
        <w:rPr>
          <w:color w:val="FF0000"/>
        </w:rPr>
      </w:pPr>
      <w:r w:rsidRPr="00292923">
        <w:rPr>
          <w:color w:val="FF0000"/>
        </w:rPr>
        <w:t>As an example of how the vendor provided the necessary information, the following table is an extraction from evidence [AGD]: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2448"/>
        <w:gridCol w:w="2449"/>
        <w:gridCol w:w="2449"/>
      </w:tblGrid>
      <w:tr w:rsidR="00C9487B" w:rsidRPr="00292923" w14:paraId="70502415" w14:textId="77777777" w:rsidTr="00C9487B">
        <w:trPr>
          <w:tblHeader/>
        </w:trPr>
        <w:tc>
          <w:tcPr>
            <w:tcW w:w="1940" w:type="dxa"/>
            <w:shd w:val="clear" w:color="auto" w:fill="E0E0E0"/>
          </w:tcPr>
          <w:p w14:paraId="23792438" w14:textId="77777777" w:rsidR="00C9487B" w:rsidRPr="00297C8F" w:rsidRDefault="00C9487B" w:rsidP="00C9487B">
            <w:pPr>
              <w:pStyle w:val="WorkUnitStandard"/>
              <w:ind w:left="0"/>
              <w:jc w:val="center"/>
              <w:rPr>
                <w:b/>
                <w:color w:val="FF0000"/>
                <w:sz w:val="18"/>
                <w:szCs w:val="18"/>
              </w:rPr>
            </w:pPr>
            <w:r w:rsidRPr="00297C8F">
              <w:rPr>
                <w:b/>
                <w:color w:val="FF0000"/>
                <w:sz w:val="18"/>
                <w:szCs w:val="18"/>
              </w:rPr>
              <w:t>User role</w:t>
            </w:r>
          </w:p>
        </w:tc>
        <w:tc>
          <w:tcPr>
            <w:tcW w:w="2448" w:type="dxa"/>
            <w:shd w:val="clear" w:color="auto" w:fill="E0E0E0"/>
          </w:tcPr>
          <w:p w14:paraId="796F4298" w14:textId="77777777" w:rsidR="00C9487B" w:rsidRPr="00297C8F" w:rsidRDefault="00C9487B" w:rsidP="00C9487B">
            <w:pPr>
              <w:pStyle w:val="WorkUnitStandard"/>
              <w:ind w:left="0"/>
              <w:jc w:val="center"/>
              <w:rPr>
                <w:b/>
                <w:color w:val="FF0000"/>
                <w:sz w:val="18"/>
                <w:szCs w:val="18"/>
              </w:rPr>
            </w:pPr>
            <w:r w:rsidRPr="00297C8F">
              <w:rPr>
                <w:b/>
                <w:color w:val="FF0000"/>
                <w:sz w:val="18"/>
                <w:szCs w:val="18"/>
              </w:rPr>
              <w:t>Available interfaces</w:t>
            </w:r>
          </w:p>
        </w:tc>
        <w:tc>
          <w:tcPr>
            <w:tcW w:w="2449" w:type="dxa"/>
            <w:shd w:val="clear" w:color="auto" w:fill="E0E0E0"/>
          </w:tcPr>
          <w:p w14:paraId="3C5AC1A5" w14:textId="77777777" w:rsidR="00C9487B" w:rsidRPr="00297C8F" w:rsidRDefault="00C9487B" w:rsidP="00C9487B">
            <w:pPr>
              <w:pStyle w:val="WorkUnitStandard"/>
              <w:ind w:left="0"/>
              <w:jc w:val="center"/>
              <w:rPr>
                <w:b/>
                <w:color w:val="FF0000"/>
                <w:sz w:val="18"/>
                <w:szCs w:val="18"/>
              </w:rPr>
            </w:pPr>
            <w:r w:rsidRPr="00297C8F">
              <w:rPr>
                <w:b/>
                <w:color w:val="FF0000"/>
                <w:sz w:val="18"/>
                <w:szCs w:val="18"/>
              </w:rPr>
              <w:t>Privileges and warnings</w:t>
            </w:r>
          </w:p>
        </w:tc>
        <w:tc>
          <w:tcPr>
            <w:tcW w:w="2449" w:type="dxa"/>
            <w:shd w:val="clear" w:color="auto" w:fill="E0E0E0"/>
          </w:tcPr>
          <w:p w14:paraId="00C3BDAC" w14:textId="77777777" w:rsidR="00C9487B" w:rsidRPr="00297C8F" w:rsidRDefault="00C9487B" w:rsidP="00C9487B">
            <w:pPr>
              <w:pStyle w:val="WorkUnitStandard"/>
              <w:ind w:left="0"/>
              <w:jc w:val="center"/>
              <w:rPr>
                <w:b/>
                <w:color w:val="FF0000"/>
                <w:sz w:val="18"/>
                <w:szCs w:val="18"/>
              </w:rPr>
            </w:pPr>
            <w:r w:rsidRPr="00297C8F">
              <w:rPr>
                <w:b/>
                <w:color w:val="FF0000"/>
                <w:sz w:val="18"/>
                <w:szCs w:val="18"/>
              </w:rPr>
              <w:t>Parameters</w:t>
            </w:r>
          </w:p>
        </w:tc>
      </w:tr>
      <w:tr w:rsidR="00C9487B" w:rsidRPr="00331BFF" w14:paraId="279F75C6" w14:textId="77777777" w:rsidTr="00C9487B">
        <w:tc>
          <w:tcPr>
            <w:tcW w:w="1940" w:type="dxa"/>
            <w:shd w:val="clear" w:color="auto" w:fill="auto"/>
          </w:tcPr>
          <w:p w14:paraId="4D85271A" w14:textId="77777777" w:rsidR="00C9487B" w:rsidRPr="00800AEC" w:rsidRDefault="00C9487B" w:rsidP="00C9487B">
            <w:pPr>
              <w:pStyle w:val="Tabletext"/>
              <w:rPr>
                <w:color w:val="FF0000"/>
              </w:rPr>
            </w:pPr>
            <w:r w:rsidRPr="00800AEC">
              <w:rPr>
                <w:rFonts w:hint="eastAsia"/>
                <w:color w:val="FF0000"/>
              </w:rPr>
              <w:t>‘</w:t>
            </w:r>
            <w:r w:rsidRPr="00800AEC">
              <w:rPr>
                <w:color w:val="FF0000"/>
              </w:rPr>
              <w:t>Merchant/Attendant’</w:t>
            </w:r>
          </w:p>
        </w:tc>
        <w:tc>
          <w:tcPr>
            <w:tcW w:w="2448" w:type="dxa"/>
            <w:shd w:val="clear" w:color="auto" w:fill="auto"/>
          </w:tcPr>
          <w:p w14:paraId="0839DE00" w14:textId="77777777" w:rsidR="00C9487B" w:rsidRPr="00331BFF" w:rsidRDefault="00C9487B" w:rsidP="00C9487B">
            <w:pPr>
              <w:pStyle w:val="WorkUnitStandard"/>
              <w:ind w:left="0"/>
              <w:jc w:val="center"/>
              <w:rPr>
                <w:color w:val="FF0000"/>
                <w:sz w:val="18"/>
                <w:szCs w:val="18"/>
                <w:highlight w:val="yellow"/>
              </w:rPr>
            </w:pPr>
          </w:p>
        </w:tc>
        <w:tc>
          <w:tcPr>
            <w:tcW w:w="2449" w:type="dxa"/>
            <w:shd w:val="clear" w:color="auto" w:fill="auto"/>
          </w:tcPr>
          <w:p w14:paraId="2F065967" w14:textId="77777777" w:rsidR="00C9487B" w:rsidRPr="00331BFF" w:rsidRDefault="00C9487B" w:rsidP="00C9487B">
            <w:pPr>
              <w:pStyle w:val="WorkUnitStandard"/>
              <w:ind w:left="0"/>
              <w:jc w:val="center"/>
              <w:rPr>
                <w:color w:val="FF0000"/>
                <w:sz w:val="18"/>
                <w:szCs w:val="18"/>
                <w:highlight w:val="yellow"/>
              </w:rPr>
            </w:pPr>
          </w:p>
        </w:tc>
        <w:tc>
          <w:tcPr>
            <w:tcW w:w="2449" w:type="dxa"/>
            <w:shd w:val="clear" w:color="auto" w:fill="auto"/>
          </w:tcPr>
          <w:p w14:paraId="21A08F20" w14:textId="77777777" w:rsidR="00C9487B" w:rsidRPr="00331BFF" w:rsidRDefault="00C9487B" w:rsidP="00C9487B">
            <w:pPr>
              <w:pStyle w:val="WorkUnitStandard"/>
              <w:ind w:left="0"/>
              <w:rPr>
                <w:color w:val="FF0000"/>
                <w:sz w:val="18"/>
                <w:szCs w:val="18"/>
                <w:highlight w:val="yellow"/>
              </w:rPr>
            </w:pPr>
          </w:p>
        </w:tc>
      </w:tr>
      <w:tr w:rsidR="00C9487B" w:rsidRPr="00331BFF" w14:paraId="27027D7E" w14:textId="77777777" w:rsidTr="00C9487B">
        <w:tc>
          <w:tcPr>
            <w:tcW w:w="1940" w:type="dxa"/>
            <w:shd w:val="clear" w:color="auto" w:fill="auto"/>
          </w:tcPr>
          <w:p w14:paraId="2B75FAC8" w14:textId="77777777" w:rsidR="00C9487B" w:rsidRPr="00800AEC" w:rsidRDefault="00C9487B" w:rsidP="00C9487B">
            <w:pPr>
              <w:pStyle w:val="Tabletext"/>
              <w:rPr>
                <w:color w:val="FF0000"/>
              </w:rPr>
            </w:pPr>
            <w:r w:rsidRPr="00800AEC">
              <w:rPr>
                <w:rFonts w:hint="eastAsia"/>
                <w:color w:val="FF0000"/>
              </w:rPr>
              <w:t>‘</w:t>
            </w:r>
            <w:r w:rsidRPr="00800AEC">
              <w:rPr>
                <w:color w:val="FF0000"/>
              </w:rPr>
              <w:t>Terminal Administrator/Terminal Management System’</w:t>
            </w:r>
          </w:p>
        </w:tc>
        <w:tc>
          <w:tcPr>
            <w:tcW w:w="2448" w:type="dxa"/>
            <w:shd w:val="clear" w:color="auto" w:fill="auto"/>
          </w:tcPr>
          <w:p w14:paraId="682299EE" w14:textId="77777777" w:rsidR="00C9487B" w:rsidRPr="00331BFF" w:rsidRDefault="00C9487B" w:rsidP="00C9487B">
            <w:pPr>
              <w:pStyle w:val="WorkUnitStandard"/>
              <w:ind w:left="0"/>
              <w:jc w:val="center"/>
              <w:rPr>
                <w:color w:val="FF0000"/>
                <w:sz w:val="18"/>
                <w:szCs w:val="18"/>
                <w:highlight w:val="yellow"/>
              </w:rPr>
            </w:pPr>
          </w:p>
        </w:tc>
        <w:tc>
          <w:tcPr>
            <w:tcW w:w="2449" w:type="dxa"/>
            <w:shd w:val="clear" w:color="auto" w:fill="auto"/>
          </w:tcPr>
          <w:p w14:paraId="1278200C" w14:textId="77777777" w:rsidR="00C9487B" w:rsidRPr="00331BFF" w:rsidRDefault="00C9487B" w:rsidP="00C9487B">
            <w:pPr>
              <w:pStyle w:val="WorkUnitStandard"/>
              <w:ind w:left="0"/>
              <w:jc w:val="center"/>
              <w:rPr>
                <w:color w:val="FF0000"/>
                <w:sz w:val="18"/>
                <w:szCs w:val="18"/>
                <w:highlight w:val="yellow"/>
              </w:rPr>
            </w:pPr>
          </w:p>
        </w:tc>
        <w:tc>
          <w:tcPr>
            <w:tcW w:w="2449" w:type="dxa"/>
            <w:shd w:val="clear" w:color="auto" w:fill="auto"/>
          </w:tcPr>
          <w:p w14:paraId="25722502" w14:textId="77777777" w:rsidR="00C9487B" w:rsidRPr="00331BFF" w:rsidRDefault="00C9487B" w:rsidP="00C9487B">
            <w:pPr>
              <w:pStyle w:val="WorkUnitStandard"/>
              <w:ind w:left="0"/>
              <w:rPr>
                <w:color w:val="FF0000"/>
                <w:sz w:val="18"/>
                <w:szCs w:val="18"/>
                <w:highlight w:val="yellow"/>
              </w:rPr>
            </w:pPr>
          </w:p>
        </w:tc>
      </w:tr>
      <w:tr w:rsidR="00C9487B" w:rsidRPr="00331BFF" w14:paraId="4C9BCECD" w14:textId="77777777" w:rsidTr="00C9487B">
        <w:tc>
          <w:tcPr>
            <w:tcW w:w="1940" w:type="dxa"/>
            <w:shd w:val="clear" w:color="auto" w:fill="auto"/>
          </w:tcPr>
          <w:p w14:paraId="2595145B" w14:textId="77777777" w:rsidR="00C9487B" w:rsidRPr="00800AEC" w:rsidRDefault="00C9487B" w:rsidP="00C9487B">
            <w:pPr>
              <w:pStyle w:val="Tabletext"/>
              <w:rPr>
                <w:color w:val="FF0000"/>
              </w:rPr>
            </w:pPr>
            <w:r w:rsidRPr="00800AEC">
              <w:rPr>
                <w:rFonts w:hint="eastAsia"/>
                <w:color w:val="FF0000"/>
              </w:rPr>
              <w:t>‘</w:t>
            </w:r>
            <w:r w:rsidRPr="00800AEC">
              <w:rPr>
                <w:color w:val="FF0000"/>
              </w:rPr>
              <w:t>Application Developer’</w:t>
            </w:r>
          </w:p>
        </w:tc>
        <w:tc>
          <w:tcPr>
            <w:tcW w:w="2448" w:type="dxa"/>
            <w:shd w:val="clear" w:color="auto" w:fill="auto"/>
          </w:tcPr>
          <w:p w14:paraId="633AA8C5" w14:textId="77777777" w:rsidR="00C9487B" w:rsidRPr="00331BFF" w:rsidRDefault="00C9487B" w:rsidP="00C9487B">
            <w:pPr>
              <w:pStyle w:val="WorkUnitStandard"/>
              <w:ind w:left="0"/>
              <w:jc w:val="center"/>
              <w:rPr>
                <w:color w:val="FF0000"/>
                <w:sz w:val="18"/>
                <w:szCs w:val="18"/>
                <w:highlight w:val="yellow"/>
              </w:rPr>
            </w:pPr>
          </w:p>
        </w:tc>
        <w:tc>
          <w:tcPr>
            <w:tcW w:w="2449" w:type="dxa"/>
            <w:shd w:val="clear" w:color="auto" w:fill="auto"/>
          </w:tcPr>
          <w:p w14:paraId="5C6972DE" w14:textId="77777777" w:rsidR="00C9487B" w:rsidRPr="00331BFF" w:rsidRDefault="00C9487B" w:rsidP="00C9487B">
            <w:pPr>
              <w:pStyle w:val="WorkUnitStandard"/>
              <w:ind w:left="0"/>
              <w:jc w:val="center"/>
              <w:rPr>
                <w:color w:val="FF0000"/>
                <w:sz w:val="18"/>
                <w:szCs w:val="18"/>
                <w:highlight w:val="yellow"/>
              </w:rPr>
            </w:pPr>
          </w:p>
        </w:tc>
        <w:tc>
          <w:tcPr>
            <w:tcW w:w="2449" w:type="dxa"/>
            <w:shd w:val="clear" w:color="auto" w:fill="auto"/>
          </w:tcPr>
          <w:p w14:paraId="54689EAA" w14:textId="77777777" w:rsidR="00C9487B" w:rsidRPr="00331BFF" w:rsidRDefault="00C9487B" w:rsidP="00C9487B">
            <w:pPr>
              <w:pStyle w:val="WorkUnitStandard"/>
              <w:ind w:left="0"/>
              <w:rPr>
                <w:color w:val="FF0000"/>
                <w:sz w:val="18"/>
                <w:szCs w:val="18"/>
                <w:highlight w:val="yellow"/>
              </w:rPr>
            </w:pPr>
          </w:p>
        </w:tc>
      </w:tr>
    </w:tbl>
    <w:p w14:paraId="10596FA8" w14:textId="0D73D619" w:rsidR="00C9487B" w:rsidRPr="00292923" w:rsidRDefault="00C9487B" w:rsidP="00C9487B">
      <w:pPr>
        <w:pStyle w:val="Caption"/>
        <w:rPr>
          <w:color w:val="FF0000"/>
        </w:rPr>
      </w:pPr>
      <w:bookmarkStart w:id="48" w:name="_Ref517357113"/>
      <w:r w:rsidRPr="00292923">
        <w:rPr>
          <w:color w:val="FF0000"/>
        </w:rPr>
        <w:t xml:space="preserve">Table </w:t>
      </w:r>
      <w:r>
        <w:rPr>
          <w:color w:val="FF0000"/>
        </w:rPr>
        <w:fldChar w:fldCharType="begin"/>
      </w:r>
      <w:r>
        <w:rPr>
          <w:color w:val="FF0000"/>
        </w:rPr>
        <w:instrText xml:space="preserve"> SEQ Table \* ARABIC </w:instrText>
      </w:r>
      <w:r>
        <w:rPr>
          <w:color w:val="FF0000"/>
        </w:rPr>
        <w:fldChar w:fldCharType="separate"/>
      </w:r>
      <w:r w:rsidR="008D3C7B">
        <w:rPr>
          <w:noProof/>
          <w:color w:val="FF0000"/>
        </w:rPr>
        <w:t>2</w:t>
      </w:r>
      <w:r>
        <w:rPr>
          <w:color w:val="FF0000"/>
        </w:rPr>
        <w:fldChar w:fldCharType="end"/>
      </w:r>
      <w:bookmarkEnd w:id="48"/>
      <w:r w:rsidRPr="00292923">
        <w:rPr>
          <w:color w:val="FF0000"/>
        </w:rPr>
        <w:t xml:space="preserve">: User roles and user </w:t>
      </w:r>
      <w:r>
        <w:rPr>
          <w:color w:val="FF0000"/>
        </w:rPr>
        <w:t>available interfaces</w:t>
      </w:r>
    </w:p>
    <w:p w14:paraId="521D4A0F" w14:textId="77777777" w:rsidR="00C9487B" w:rsidRPr="00C84452" w:rsidRDefault="00C9487B" w:rsidP="00C9487B">
      <w:pPr>
        <w:pStyle w:val="Structure"/>
        <w:rPr>
          <w:lang w:val="en-GB"/>
        </w:rPr>
      </w:pPr>
      <w:r w:rsidRPr="00C84452">
        <w:rPr>
          <w:lang w:val="en-GB"/>
        </w:rPr>
        <w:t>Assessment and Verdict:</w:t>
      </w:r>
    </w:p>
    <w:p w14:paraId="48AF0CF9" w14:textId="77777777" w:rsidR="00C9487B" w:rsidRPr="00C84452" w:rsidRDefault="00C9487B" w:rsidP="00C9487B">
      <w:pPr>
        <w:pStyle w:val="WorkUnitStandard"/>
      </w:pPr>
      <w:r w:rsidRPr="00C84452">
        <w:t>The analysis allowed the evaluator to conclude that:</w:t>
      </w:r>
    </w:p>
    <w:p w14:paraId="7E917908" w14:textId="77777777" w:rsidR="00C9487B" w:rsidRPr="00C84452" w:rsidRDefault="00C9487B" w:rsidP="00C9487B">
      <w:pPr>
        <w:pStyle w:val="WorkUnitStandard"/>
        <w:numPr>
          <w:ilvl w:val="0"/>
          <w:numId w:val="32"/>
        </w:numPr>
        <w:tabs>
          <w:tab w:val="clear" w:pos="709"/>
        </w:tabs>
      </w:pPr>
      <w:r w:rsidRPr="00C84452">
        <w:t xml:space="preserve">all user roles are listed in the guidance documentation; </w:t>
      </w:r>
    </w:p>
    <w:p w14:paraId="2DDD1A2C" w14:textId="77777777" w:rsidR="00C9487B" w:rsidRPr="00C84452" w:rsidRDefault="00C9487B" w:rsidP="00C9487B">
      <w:pPr>
        <w:pStyle w:val="WorkUnitStandard"/>
        <w:numPr>
          <w:ilvl w:val="0"/>
          <w:numId w:val="32"/>
        </w:numPr>
        <w:tabs>
          <w:tab w:val="clear" w:pos="709"/>
        </w:tabs>
      </w:pPr>
      <w:r w:rsidRPr="00C84452">
        <w:t>all user-accessible TOE functions are stated in guidance;</w:t>
      </w:r>
    </w:p>
    <w:p w14:paraId="1641E3FA" w14:textId="77777777" w:rsidR="00C9487B" w:rsidRPr="00C84452" w:rsidRDefault="00C9487B" w:rsidP="00C9487B">
      <w:pPr>
        <w:pStyle w:val="WorkUnitStandard"/>
        <w:numPr>
          <w:ilvl w:val="0"/>
          <w:numId w:val="32"/>
        </w:numPr>
        <w:tabs>
          <w:tab w:val="clear" w:pos="709"/>
        </w:tabs>
      </w:pPr>
      <w:r w:rsidRPr="00C84452">
        <w:lastRenderedPageBreak/>
        <w:t xml:space="preserve">Privileges and warning messages are stated (when appropriate) for user roles and indication of documents with further details is provided. </w:t>
      </w:r>
    </w:p>
    <w:p w14:paraId="78D3A710" w14:textId="77777777" w:rsidR="00C9487B" w:rsidRPr="00C84452" w:rsidRDefault="00C9487B" w:rsidP="00C9487B">
      <w:pPr>
        <w:pStyle w:val="WorkUnitStandard"/>
      </w:pPr>
      <w:r w:rsidRPr="00C84452">
        <w:t xml:space="preserve">Hence, the current work unit is </w:t>
      </w:r>
      <w:r w:rsidR="00EF432A" w:rsidRPr="00EF432A">
        <w:rPr>
          <w:b/>
          <w:color w:val="FF0000"/>
        </w:rPr>
        <w:t>fulfilled (pass) ##or not (fail).</w:t>
      </w:r>
    </w:p>
    <w:p w14:paraId="6ABD0852" w14:textId="77777777" w:rsidR="00C9487B" w:rsidRPr="00B03FB1" w:rsidRDefault="00C9487B" w:rsidP="00C9487B">
      <w:pPr>
        <w:pStyle w:val="Langeinzug3"/>
        <w:rPr>
          <w:rFonts w:cs="Arial"/>
        </w:rPr>
      </w:pPr>
    </w:p>
    <w:p w14:paraId="70F52733" w14:textId="77777777" w:rsidR="00C9487B" w:rsidRPr="005960AB" w:rsidRDefault="00C9487B" w:rsidP="00C9487B">
      <w:pPr>
        <w:pStyle w:val="Heading4"/>
        <w:numPr>
          <w:ilvl w:val="3"/>
          <w:numId w:val="2"/>
        </w:numPr>
        <w:ind w:left="1134" w:hanging="1134"/>
      </w:pPr>
      <w:r w:rsidRPr="005960AB">
        <w:t>AGD_OPE.1.2C</w:t>
      </w:r>
    </w:p>
    <w:p w14:paraId="07EDC192" w14:textId="77777777" w:rsidR="00C9487B" w:rsidRPr="005960AB" w:rsidRDefault="00C9487B" w:rsidP="00C9487B">
      <w:pPr>
        <w:pStyle w:val="Langeinzug3"/>
        <w:rPr>
          <w:rFonts w:cs="Arial"/>
        </w:rPr>
      </w:pPr>
      <w:r w:rsidRPr="005960AB">
        <w:rPr>
          <w:rFonts w:cs="Arial"/>
        </w:rPr>
        <w:t>AGD_OPE.1.2C</w:t>
      </w:r>
      <w:r w:rsidRPr="005960AB">
        <w:rPr>
          <w:rFonts w:cs="Arial"/>
        </w:rPr>
        <w:tab/>
        <w:t>The operational user guidance shall describe, for each user role, how to use the available interfaces provided by the TOE in a secure manner.</w:t>
      </w:r>
    </w:p>
    <w:p w14:paraId="4727C333" w14:textId="77777777" w:rsidR="00C9487B" w:rsidRPr="00784F25" w:rsidRDefault="00C9487B" w:rsidP="00C9487B">
      <w:pPr>
        <w:rPr>
          <w:i/>
        </w:rPr>
      </w:pPr>
      <w:r w:rsidRPr="00784F25">
        <w:rPr>
          <w:i/>
        </w:rPr>
        <w:t>Application Note</w:t>
      </w:r>
      <w:r>
        <w:rPr>
          <w:i/>
        </w:rPr>
        <w:t xml:space="preserve"> from [PP]</w:t>
      </w:r>
      <w:r w:rsidRPr="00784F25">
        <w:rPr>
          <w:i/>
        </w:rPr>
        <w:t>:</w:t>
      </w:r>
    </w:p>
    <w:p w14:paraId="5B78481A" w14:textId="77777777" w:rsidR="00C9487B" w:rsidRDefault="00C9487B" w:rsidP="00C9487B">
      <w:pPr>
        <w:rPr>
          <w:i/>
        </w:rPr>
      </w:pPr>
      <w:r w:rsidRPr="00784F25">
        <w:rPr>
          <w:i/>
        </w:rPr>
        <w:t>In particular, for SFR-supporting features related to Open Protocols, the following holds:</w:t>
      </w:r>
      <w:r>
        <w:rPr>
          <w:i/>
        </w:rPr>
        <w:t xml:space="preserve"> </w:t>
      </w:r>
    </w:p>
    <w:p w14:paraId="3072FFB6" w14:textId="77777777" w:rsidR="00C9487B" w:rsidRDefault="00C9487B" w:rsidP="00C9487B">
      <w:pPr>
        <w:rPr>
          <w:i/>
        </w:rPr>
      </w:pPr>
      <w:r w:rsidRPr="00784F25">
        <w:rPr>
          <w:i/>
        </w:rPr>
        <w:t>DTR H1: The device has security guidance that describes how protocols and services must be used for each TSFI. The operational user guidance shall also describe how to use the available protocol or service interfaces provided by the TOE in a secure manner. The operational guidance not only describes human interactions with the TOE but also the secure integration with other systems, devices or applications.</w:t>
      </w:r>
    </w:p>
    <w:p w14:paraId="46C8C308" w14:textId="77777777" w:rsidR="00C9487B" w:rsidRPr="009306D2" w:rsidRDefault="00EF432A" w:rsidP="00C9487B">
      <w:pPr>
        <w:rPr>
          <w:i/>
          <w:color w:val="008000"/>
        </w:rPr>
      </w:pPr>
      <w:r w:rsidRPr="00EF432A">
        <w:rPr>
          <w:i/>
          <w:color w:val="FF0000"/>
        </w:rPr>
        <w:t>##not</w:t>
      </w:r>
      <w:r w:rsidR="00C9487B" w:rsidRPr="009306D2">
        <w:rPr>
          <w:i/>
          <w:color w:val="008000"/>
        </w:rPr>
        <w:t xml:space="preserve">e that the application note above does not require any additional evaluator action with respect to the standard assessment of AGD_OPE.1 </w:t>
      </w:r>
      <w:r w:rsidR="00C9487B">
        <w:rPr>
          <w:i/>
          <w:color w:val="008000"/>
        </w:rPr>
        <w:t>according to</w:t>
      </w:r>
      <w:r w:rsidR="00C9487B" w:rsidRPr="009306D2">
        <w:rPr>
          <w:i/>
          <w:color w:val="008000"/>
        </w:rPr>
        <w:t xml:space="preserve"> CC and CEM.</w:t>
      </w:r>
      <w:r w:rsidR="00C9487B">
        <w:rPr>
          <w:i/>
          <w:color w:val="008000"/>
        </w:rPr>
        <w:t xml:space="preserve"> Similar considerations hold for any of the refinements and application notes listed in [PP] with regard to the Open Protocols features.</w:t>
      </w:r>
    </w:p>
    <w:p w14:paraId="1EEEE28C" w14:textId="77777777" w:rsidR="00C9487B" w:rsidRPr="005960AB" w:rsidRDefault="00C9487B" w:rsidP="00C9487B">
      <w:pPr>
        <w:pStyle w:val="Heading5"/>
        <w:numPr>
          <w:ilvl w:val="4"/>
          <w:numId w:val="2"/>
        </w:numPr>
      </w:pPr>
      <w:r w:rsidRPr="005960AB">
        <w:t>AGD_OPE.1-2</w:t>
      </w:r>
    </w:p>
    <w:p w14:paraId="4D75EA21" w14:textId="77777777" w:rsidR="00C9487B" w:rsidRPr="005960AB" w:rsidRDefault="00C9487B" w:rsidP="00C9487B">
      <w:pPr>
        <w:pStyle w:val="workunit"/>
        <w:keepLines/>
        <w:rPr>
          <w:rFonts w:cs="Arial"/>
          <w:iCs/>
        </w:rPr>
      </w:pPr>
      <w:r w:rsidRPr="005960AB">
        <w:rPr>
          <w:rFonts w:cs="Arial"/>
          <w:b/>
        </w:rPr>
        <w:t>[</w:t>
      </w:r>
      <w:r w:rsidRPr="005960AB">
        <w:rPr>
          <w:rFonts w:cs="Arial"/>
          <w:b/>
          <w:iCs/>
        </w:rPr>
        <w:t>AGD_OPE.1-2]</w:t>
      </w:r>
      <w:r w:rsidRPr="005960AB">
        <w:rPr>
          <w:rFonts w:cs="Arial"/>
          <w:iCs/>
        </w:rPr>
        <w:t xml:space="preserve"> The evaluator </w:t>
      </w:r>
      <w:r w:rsidRPr="005960AB">
        <w:rPr>
          <w:rFonts w:cs="Arial"/>
          <w:b/>
          <w:i/>
          <w:iCs/>
        </w:rPr>
        <w:t>shall examine</w:t>
      </w:r>
      <w:r w:rsidRPr="005960AB">
        <w:rPr>
          <w:rFonts w:cs="Arial"/>
          <w:iCs/>
        </w:rPr>
        <w:t xml:space="preserve"> the operational user guidance to determine that it describes, for each user role, the secure use of the available interfaces provided by the TOE.</w:t>
      </w:r>
    </w:p>
    <w:p w14:paraId="3FA3C297" w14:textId="77777777" w:rsidR="00C9487B" w:rsidRPr="005960AB" w:rsidRDefault="00C9487B" w:rsidP="00C9487B">
      <w:pPr>
        <w:pStyle w:val="WorkUnitStandard"/>
      </w:pPr>
      <w:r w:rsidRPr="005960AB">
        <w:t xml:space="preserve">The current work unit deals with secure use of the TOE interfaces independent of their relevance for the </w:t>
      </w:r>
      <w:r>
        <w:t>TSF</w:t>
      </w:r>
      <w:r w:rsidRPr="005960AB">
        <w:t xml:space="preserve">. It is assumed that TSF and non-TSF portions of the TOE are effectively separated and do not interfere with each other. Any use of non-TSF interfaces must not affect the </w:t>
      </w:r>
      <w:r>
        <w:t>TSF</w:t>
      </w:r>
      <w:r w:rsidRPr="005960AB">
        <w:t xml:space="preserve">. Therefore, merely a </w:t>
      </w:r>
      <w:r w:rsidRPr="005960AB">
        <w:rPr>
          <w:i/>
        </w:rPr>
        <w:t>functional</w:t>
      </w:r>
      <w:r w:rsidRPr="005960AB">
        <w:t xml:space="preserve"> description of non-TSF interfaces in the guidance documentation suffices.</w:t>
      </w:r>
    </w:p>
    <w:p w14:paraId="086CE317" w14:textId="77777777" w:rsidR="00C9487B" w:rsidRPr="005960AB" w:rsidRDefault="00C9487B" w:rsidP="00C9487B">
      <w:pPr>
        <w:pStyle w:val="WorkUnitStandard"/>
      </w:pPr>
      <w:r w:rsidRPr="005960AB">
        <w:t xml:space="preserve">Description of the TSF-interfaces (TSFI) must be detailed. It must focus on their </w:t>
      </w:r>
      <w:r w:rsidRPr="005960AB">
        <w:rPr>
          <w:i/>
        </w:rPr>
        <w:t>secure</w:t>
      </w:r>
      <w:r w:rsidRPr="005960AB">
        <w:t xml:space="preserve"> use. An examination of such interfaces is subject of the next work unit (AGD_OPE.1-3).</w:t>
      </w:r>
    </w:p>
    <w:p w14:paraId="5450A0BA" w14:textId="77777777" w:rsidR="00C9487B" w:rsidRPr="005960AB" w:rsidRDefault="00C9487B" w:rsidP="00C9487B">
      <w:pPr>
        <w:pStyle w:val="WorkUnitStandard"/>
      </w:pPr>
      <w:r w:rsidRPr="005960AB">
        <w:t>The appropriate TOE’s usage in the context of its environment will be analysed in work unit AGD_OPE.1-6.</w:t>
      </w:r>
    </w:p>
    <w:p w14:paraId="3432E254" w14:textId="77777777" w:rsidR="00C9487B" w:rsidRPr="00E83527" w:rsidRDefault="00C9487B" w:rsidP="00C9487B">
      <w:pPr>
        <w:pStyle w:val="Structure"/>
        <w:rPr>
          <w:lang w:val="en-GB"/>
        </w:rPr>
      </w:pPr>
      <w:r w:rsidRPr="00E83527">
        <w:rPr>
          <w:lang w:val="en-GB"/>
        </w:rPr>
        <w:t>Summary:</w:t>
      </w:r>
    </w:p>
    <w:p w14:paraId="1F21736E" w14:textId="77777777" w:rsidR="00C9487B" w:rsidRPr="00E83527" w:rsidRDefault="00C9487B" w:rsidP="00C9487B">
      <w:pPr>
        <w:pStyle w:val="WorkUnitStandard"/>
        <w:rPr>
          <w:color w:val="FF0000"/>
        </w:rPr>
      </w:pPr>
      <w:r w:rsidRPr="00E83527">
        <w:rPr>
          <w:color w:val="FF0000"/>
        </w:rPr>
        <w:t>The evaluator found the relevant information in [AGD</w:t>
      </w:r>
      <w:r>
        <w:rPr>
          <w:color w:val="FF0000"/>
        </w:rPr>
        <w:t xml:space="preserve">], </w:t>
      </w:r>
      <w:r w:rsidRPr="00E83527">
        <w:rPr>
          <w:color w:val="FF0000"/>
        </w:rPr>
        <w:t>….</w:t>
      </w:r>
    </w:p>
    <w:p w14:paraId="6155FE4D" w14:textId="77777777" w:rsidR="00C9487B" w:rsidRPr="00FA12FC" w:rsidRDefault="00C9487B" w:rsidP="00C9487B">
      <w:pPr>
        <w:pStyle w:val="Structure"/>
        <w:rPr>
          <w:lang w:val="en-GB"/>
        </w:rPr>
      </w:pPr>
      <w:r w:rsidRPr="00FA12FC">
        <w:rPr>
          <w:lang w:val="en-GB"/>
        </w:rPr>
        <w:lastRenderedPageBreak/>
        <w:t>Analysis:</w:t>
      </w:r>
    </w:p>
    <w:p w14:paraId="3B09CAC8" w14:textId="77777777" w:rsidR="00C9487B" w:rsidRPr="00FA12FC" w:rsidRDefault="00C9487B" w:rsidP="00C9487B">
      <w:pPr>
        <w:pStyle w:val="WorkUnitStandard"/>
        <w:rPr>
          <w:color w:val="FF0000"/>
        </w:rPr>
      </w:pPr>
      <w:r w:rsidRPr="00FA12FC">
        <w:rPr>
          <w:color w:val="FF0000"/>
        </w:rPr>
        <w:t>For the analysis, the evaluator</w:t>
      </w:r>
      <w:r>
        <w:rPr>
          <w:color w:val="FF0000"/>
        </w:rPr>
        <w:t xml:space="preserve"> shall</w:t>
      </w:r>
      <w:r w:rsidRPr="00FA12FC">
        <w:rPr>
          <w:color w:val="FF0000"/>
        </w:rPr>
        <w:t xml:space="preserve"> review</w:t>
      </w:r>
      <w:r>
        <w:rPr>
          <w:color w:val="FF0000"/>
        </w:rPr>
        <w:t xml:space="preserve"> </w:t>
      </w:r>
      <w:r w:rsidRPr="00FA12FC">
        <w:rPr>
          <w:color w:val="FF0000"/>
        </w:rPr>
        <w:t xml:space="preserve">the relevant documents where details on the secure usage of each interface are provided and </w:t>
      </w:r>
      <w:r>
        <w:rPr>
          <w:color w:val="FF0000"/>
        </w:rPr>
        <w:t xml:space="preserve">check whether there is any </w:t>
      </w:r>
      <w:r w:rsidRPr="00FA12FC">
        <w:rPr>
          <w:color w:val="FF0000"/>
        </w:rPr>
        <w:t>contradictions nor missing information.</w:t>
      </w:r>
    </w:p>
    <w:p w14:paraId="01B52956" w14:textId="77777777" w:rsidR="00C9487B" w:rsidRPr="00E83527" w:rsidRDefault="00C9487B" w:rsidP="00C9487B">
      <w:pPr>
        <w:pStyle w:val="Structure"/>
        <w:rPr>
          <w:lang w:val="en-GB"/>
        </w:rPr>
      </w:pPr>
      <w:r w:rsidRPr="00E83527">
        <w:rPr>
          <w:lang w:val="en-GB"/>
        </w:rPr>
        <w:t>Assessment and Verdict:</w:t>
      </w:r>
    </w:p>
    <w:p w14:paraId="1DFF7115" w14:textId="77777777" w:rsidR="00C9487B" w:rsidRPr="00E83527" w:rsidRDefault="00C9487B" w:rsidP="00C9487B">
      <w:pPr>
        <w:pStyle w:val="WorkUnitStandard"/>
      </w:pPr>
      <w:r w:rsidRPr="00E83527">
        <w:t>The evaluator reviewed all guidance documents and determined that they describe, for each user role, the secure use of the available interfaces provided by the TOE.</w:t>
      </w:r>
    </w:p>
    <w:p w14:paraId="6BA1E5E1" w14:textId="77777777" w:rsidR="00C9487B" w:rsidRPr="00E83527" w:rsidRDefault="00C9487B" w:rsidP="00C9487B">
      <w:pPr>
        <w:pStyle w:val="WorkUnitStandard"/>
      </w:pPr>
      <w:r w:rsidRPr="00E83527">
        <w:t>The evaluator determined that the TOE has security guidance that describes how protocols and interfaces must be used for each interface that is accessible by the device applications.</w:t>
      </w:r>
    </w:p>
    <w:p w14:paraId="3CFCE2DF" w14:textId="77777777" w:rsidR="00C9487B" w:rsidRPr="00E83527" w:rsidRDefault="00C9487B" w:rsidP="00C9487B">
      <w:pPr>
        <w:pStyle w:val="WorkUnitStandard"/>
      </w:pPr>
      <w:r w:rsidRPr="00E83527">
        <w:t xml:space="preserve">Hence, the current work unit is in this part </w:t>
      </w:r>
      <w:r w:rsidR="00EF432A" w:rsidRPr="00EF432A">
        <w:rPr>
          <w:b/>
          <w:color w:val="FF0000"/>
        </w:rPr>
        <w:t>fulfilled (pass) ##or not (fail).</w:t>
      </w:r>
    </w:p>
    <w:p w14:paraId="4C9861D9" w14:textId="77777777" w:rsidR="00C9487B" w:rsidRPr="006C6858" w:rsidRDefault="00C9487B" w:rsidP="00C9487B">
      <w:pPr>
        <w:pStyle w:val="Heading4"/>
        <w:numPr>
          <w:ilvl w:val="3"/>
          <w:numId w:val="2"/>
        </w:numPr>
        <w:ind w:left="1134" w:hanging="1134"/>
      </w:pPr>
      <w:r w:rsidRPr="006C6858">
        <w:t>AGD_OPE.1.3C</w:t>
      </w:r>
    </w:p>
    <w:p w14:paraId="0CEE9DB3" w14:textId="77777777" w:rsidR="00C9487B" w:rsidRPr="006C6858" w:rsidRDefault="00C9487B" w:rsidP="00C9487B">
      <w:pPr>
        <w:pStyle w:val="Langeinzug3"/>
        <w:rPr>
          <w:rFonts w:cs="Arial"/>
        </w:rPr>
      </w:pPr>
      <w:r w:rsidRPr="006C6858">
        <w:rPr>
          <w:rFonts w:cs="Arial"/>
        </w:rPr>
        <w:t>AGD_OPE.1.3C</w:t>
      </w:r>
      <w:r w:rsidRPr="006C6858">
        <w:rPr>
          <w:rFonts w:cs="Arial"/>
        </w:rPr>
        <w:tab/>
        <w:t>The operational user guidance shall describe, for each user role, the available functions and interfaces, in particular all security parameters under the control of the user, indicating secure values as appropriate.</w:t>
      </w:r>
    </w:p>
    <w:p w14:paraId="392483AA" w14:textId="77777777" w:rsidR="00C9487B" w:rsidRPr="00784F25" w:rsidRDefault="00C9487B" w:rsidP="00C9487B">
      <w:pPr>
        <w:rPr>
          <w:i/>
        </w:rPr>
      </w:pPr>
      <w:r w:rsidRPr="00784F25">
        <w:rPr>
          <w:i/>
        </w:rPr>
        <w:t>Application Note:</w:t>
      </w:r>
    </w:p>
    <w:p w14:paraId="48DBEDF8" w14:textId="77777777" w:rsidR="00C9487B" w:rsidRPr="00784F25" w:rsidRDefault="00C9487B" w:rsidP="00C9487B">
      <w:pPr>
        <w:rPr>
          <w:i/>
        </w:rPr>
      </w:pPr>
      <w:r w:rsidRPr="00784F25">
        <w:rPr>
          <w:i/>
        </w:rPr>
        <w:t>In particular, for SFR-supporting features the following holds:</w:t>
      </w:r>
    </w:p>
    <w:p w14:paraId="38451B6F" w14:textId="77777777" w:rsidR="00C9487B" w:rsidRPr="00784F25" w:rsidRDefault="00C9487B" w:rsidP="00C9487B">
      <w:pPr>
        <w:rPr>
          <w:i/>
        </w:rPr>
      </w:pPr>
      <w:r w:rsidRPr="00784F25">
        <w:rPr>
          <w:i/>
        </w:rPr>
        <w:t>PCIH3: The device has guidance for key management describing how keys and certificates must be used.</w:t>
      </w:r>
    </w:p>
    <w:p w14:paraId="4E3A5115" w14:textId="77777777" w:rsidR="00C9487B" w:rsidRPr="00190A68" w:rsidRDefault="00C9487B" w:rsidP="00C9487B">
      <w:pPr>
        <w:numPr>
          <w:ilvl w:val="0"/>
          <w:numId w:val="35"/>
        </w:numPr>
      </w:pPr>
      <w:r w:rsidRPr="00190A68">
        <w:t>The key-management guidance is at the disposal of internal users, and/or of application developers, system integrators, and end-users of the platform.</w:t>
      </w:r>
    </w:p>
    <w:p w14:paraId="2E4571B7" w14:textId="77777777" w:rsidR="00C9487B" w:rsidRPr="00190A68" w:rsidRDefault="00C9487B" w:rsidP="00C9487B">
      <w:pPr>
        <w:numPr>
          <w:ilvl w:val="0"/>
          <w:numId w:val="35"/>
        </w:numPr>
      </w:pPr>
      <w:r w:rsidRPr="00190A68">
        <w:t>Key-management security guidance describes the properties of all keys and certificates that can be used by the platform.</w:t>
      </w:r>
    </w:p>
    <w:p w14:paraId="39284037" w14:textId="77777777" w:rsidR="00C9487B" w:rsidRPr="00190A68" w:rsidRDefault="00C9487B" w:rsidP="00C9487B">
      <w:pPr>
        <w:numPr>
          <w:ilvl w:val="0"/>
          <w:numId w:val="35"/>
        </w:numPr>
      </w:pPr>
      <w:r w:rsidRPr="00190A68">
        <w:t>Key-management security guidance describes the responsibilities of the platform vendor, application developers, system integrators, and end-users of the platform.</w:t>
      </w:r>
    </w:p>
    <w:p w14:paraId="58344370" w14:textId="77777777" w:rsidR="00C9487B" w:rsidRPr="00190A68" w:rsidRDefault="00C9487B" w:rsidP="00C9487B">
      <w:pPr>
        <w:numPr>
          <w:ilvl w:val="0"/>
          <w:numId w:val="35"/>
        </w:numPr>
      </w:pPr>
      <w:r w:rsidRPr="00190A68">
        <w:t>Key-management security guidance ensures secure use of keys and certificates</w:t>
      </w:r>
    </w:p>
    <w:p w14:paraId="680C0823" w14:textId="77777777" w:rsidR="00C9487B" w:rsidRPr="006C6858" w:rsidRDefault="00C9487B" w:rsidP="00C9487B">
      <w:pPr>
        <w:pStyle w:val="Heading5"/>
        <w:numPr>
          <w:ilvl w:val="4"/>
          <w:numId w:val="2"/>
        </w:numPr>
      </w:pPr>
      <w:r w:rsidRPr="006C6858">
        <w:lastRenderedPageBreak/>
        <w:t>AGD_OPE.1-3</w:t>
      </w:r>
    </w:p>
    <w:p w14:paraId="30A1087F" w14:textId="77777777" w:rsidR="00C9487B" w:rsidRPr="006C6858" w:rsidRDefault="00C9487B" w:rsidP="00C9487B">
      <w:pPr>
        <w:pStyle w:val="workunit"/>
        <w:rPr>
          <w:rFonts w:cs="Arial"/>
        </w:rPr>
      </w:pPr>
      <w:r w:rsidRPr="006C6858">
        <w:rPr>
          <w:rFonts w:cs="Arial"/>
          <w:b/>
        </w:rPr>
        <w:t>[AGD_OPE.1-3]</w:t>
      </w:r>
      <w:r w:rsidRPr="006C6858">
        <w:rPr>
          <w:rFonts w:cs="Arial"/>
        </w:rPr>
        <w:t xml:space="preserve"> The evaluator </w:t>
      </w:r>
      <w:r w:rsidRPr="006C6858">
        <w:rPr>
          <w:rFonts w:cs="Arial"/>
          <w:b/>
          <w:i/>
        </w:rPr>
        <w:t>shall examine</w:t>
      </w:r>
      <w:r w:rsidRPr="006C6858">
        <w:rPr>
          <w:rFonts w:cs="Arial"/>
        </w:rPr>
        <w:t xml:space="preserve"> the operational user guidance to determine that it describes, for each user role, the available security functionality and interfaces, in particular all security parameters under the control of the user, indicating secure values as appropriate.</w:t>
      </w:r>
    </w:p>
    <w:p w14:paraId="2CCFCB8D" w14:textId="77777777" w:rsidR="00C9487B" w:rsidRPr="006C6858" w:rsidRDefault="00C9487B" w:rsidP="00C9487B">
      <w:pPr>
        <w:pStyle w:val="WorkUnitStandard"/>
      </w:pPr>
      <w:r w:rsidRPr="006C6858">
        <w:t xml:space="preserve">The current work unit deals with a secure use of TOE interfaces being relevant for the </w:t>
      </w:r>
      <w:r>
        <w:t>TSF</w:t>
      </w:r>
      <w:r w:rsidRPr="006C6858">
        <w:t>, i.e. TSFI. All non-TSF interfaces have already been considered in the previous work unit (AGD_OPE.1-2). It is assumed that TSF and non-TSF portions of the TOE are effectively separated and do not interfere each other. Therefore, the current work unit exclusively focuses on TSF and TSFI.</w:t>
      </w:r>
    </w:p>
    <w:p w14:paraId="3AC0AAC7" w14:textId="77777777" w:rsidR="00C9487B" w:rsidRPr="00A958F2" w:rsidRDefault="00C9487B" w:rsidP="00C9487B">
      <w:pPr>
        <w:pStyle w:val="Structure"/>
        <w:rPr>
          <w:lang w:val="en-GB"/>
        </w:rPr>
      </w:pPr>
      <w:r w:rsidRPr="00A958F2">
        <w:rPr>
          <w:lang w:val="en-GB"/>
        </w:rPr>
        <w:t>Summary:</w:t>
      </w:r>
    </w:p>
    <w:p w14:paraId="0C6463DF" w14:textId="77777777" w:rsidR="00C9487B" w:rsidRPr="00A958F2" w:rsidRDefault="00C9487B" w:rsidP="00C9487B">
      <w:pPr>
        <w:pStyle w:val="WorkUnitStandard"/>
        <w:rPr>
          <w:color w:val="FF0000"/>
        </w:rPr>
      </w:pPr>
      <w:r w:rsidRPr="00A958F2">
        <w:rPr>
          <w:color w:val="FF0000"/>
        </w:rPr>
        <w:t>The evaluator found the information related in [AGD], ….</w:t>
      </w:r>
    </w:p>
    <w:p w14:paraId="025811BF" w14:textId="77777777" w:rsidR="00C9487B" w:rsidRPr="003336DF" w:rsidRDefault="00C9487B" w:rsidP="00C9487B">
      <w:pPr>
        <w:pStyle w:val="Structure"/>
        <w:rPr>
          <w:lang w:val="en-GB"/>
        </w:rPr>
      </w:pPr>
      <w:r w:rsidRPr="003336DF">
        <w:rPr>
          <w:lang w:val="en-GB"/>
        </w:rPr>
        <w:t>Analysis:</w:t>
      </w:r>
    </w:p>
    <w:p w14:paraId="07AD748D" w14:textId="77777777" w:rsidR="00C9487B" w:rsidRPr="00784F25" w:rsidRDefault="00C9487B" w:rsidP="00C9487B">
      <w:pPr>
        <w:pStyle w:val="WorkUnitStandard"/>
        <w:rPr>
          <w:color w:val="FF0000"/>
        </w:rPr>
      </w:pPr>
      <w:r>
        <w:rPr>
          <w:color w:val="FF0000"/>
        </w:rPr>
        <w:t>##</w:t>
      </w:r>
      <w:r w:rsidRPr="003336DF">
        <w:rPr>
          <w:color w:val="FF0000"/>
        </w:rPr>
        <w:t>The evaluator reviewed the [AGD] documents while addressing work unit AGP_OPE.1-2. Note that extensive details on parameters (and secure values) applicable to APIs are provided by the vendor in documents [AGD] and have been reviewed by the evaluator in work units ADV_FSP.2-4 and ADV_FSP.2-5.</w:t>
      </w:r>
      <w:r w:rsidRPr="00F148B7">
        <w:t xml:space="preserve"> </w:t>
      </w:r>
    </w:p>
    <w:p w14:paraId="245D067D" w14:textId="77777777" w:rsidR="00C9487B" w:rsidRPr="00A958F2" w:rsidRDefault="00C9487B" w:rsidP="00C9487B">
      <w:pPr>
        <w:pStyle w:val="Structure"/>
        <w:rPr>
          <w:lang w:val="en-GB"/>
        </w:rPr>
      </w:pPr>
      <w:r w:rsidRPr="00A958F2">
        <w:rPr>
          <w:lang w:val="en-GB"/>
        </w:rPr>
        <w:t>Assessment and Verdict:</w:t>
      </w:r>
    </w:p>
    <w:p w14:paraId="1FCEBBE6" w14:textId="77777777" w:rsidR="00C9487B" w:rsidRPr="00A958F2" w:rsidRDefault="00C9487B" w:rsidP="00C9487B">
      <w:pPr>
        <w:pStyle w:val="WorkUnitStandard"/>
        <w:rPr>
          <w:rFonts w:cs="Arial"/>
        </w:rPr>
      </w:pPr>
      <w:r w:rsidRPr="00A958F2">
        <w:rPr>
          <w:rFonts w:cs="Arial"/>
          <w:iCs/>
        </w:rPr>
        <w:t xml:space="preserve">Based on the analysis and results in the context of the current work unit, the evaluator determines </w:t>
      </w:r>
      <w:r w:rsidRPr="00A958F2">
        <w:rPr>
          <w:rFonts w:cs="Arial"/>
        </w:rPr>
        <w:t xml:space="preserve">that the operational user guidance describes </w:t>
      </w:r>
      <w:r w:rsidR="00EF432A" w:rsidRPr="00EF432A">
        <w:rPr>
          <w:rFonts w:cs="Arial"/>
          <w:color w:val="FF0000"/>
        </w:rPr>
        <w:t>(##or not)</w:t>
      </w:r>
      <w:r w:rsidRPr="00A958F2">
        <w:rPr>
          <w:rFonts w:cs="Arial"/>
        </w:rPr>
        <w:t>, for each user role, the available security functionality and interfaces, in particular all security parameters under the control of the user, indicating secure values as appropriate.</w:t>
      </w:r>
    </w:p>
    <w:p w14:paraId="590B309F" w14:textId="77777777" w:rsidR="00C9487B" w:rsidRPr="00320F5F" w:rsidRDefault="00C9487B" w:rsidP="00C9487B">
      <w:pPr>
        <w:pStyle w:val="WorkUnitStandard"/>
        <w:rPr>
          <w:highlight w:val="yellow"/>
        </w:rPr>
      </w:pPr>
      <w:r w:rsidRPr="00A958F2">
        <w:t xml:space="preserve">Therefore the current work unit is </w:t>
      </w:r>
      <w:r w:rsidR="00EF432A" w:rsidRPr="00EF432A">
        <w:rPr>
          <w:b/>
          <w:color w:val="FF0000"/>
        </w:rPr>
        <w:t>fulfilled (pass) ##or not (fail).</w:t>
      </w:r>
    </w:p>
    <w:p w14:paraId="1D551F97" w14:textId="77777777" w:rsidR="00C9487B" w:rsidRPr="006C6858" w:rsidRDefault="00C9487B" w:rsidP="00C9487B">
      <w:pPr>
        <w:pStyle w:val="Heading4"/>
        <w:numPr>
          <w:ilvl w:val="3"/>
          <w:numId w:val="2"/>
        </w:numPr>
        <w:ind w:left="1134" w:hanging="1134"/>
      </w:pPr>
      <w:r w:rsidRPr="006C6858">
        <w:t>AGD_OPE.1.4C</w:t>
      </w:r>
    </w:p>
    <w:p w14:paraId="65A99B27" w14:textId="77777777" w:rsidR="00C9487B" w:rsidRPr="006C6858" w:rsidRDefault="00C9487B" w:rsidP="00C9487B">
      <w:pPr>
        <w:pStyle w:val="Langeinzug3"/>
        <w:rPr>
          <w:rFonts w:cs="Arial"/>
        </w:rPr>
      </w:pPr>
      <w:r w:rsidRPr="006C6858">
        <w:rPr>
          <w:rFonts w:cs="Arial"/>
        </w:rPr>
        <w:t>AGD_OPE.1.4C</w:t>
      </w:r>
      <w:r w:rsidRPr="006C6858">
        <w:rPr>
          <w:rFonts w:cs="Arial"/>
        </w:rPr>
        <w:tab/>
        <w:t>The operational user guidance shall, for each user role, clearly present each type of security-relevant event relative to the user-accessible functions that need to be performed, including changing the security characteristics of entities under the control of the TSF.</w:t>
      </w:r>
    </w:p>
    <w:p w14:paraId="36B202F5" w14:textId="77777777" w:rsidR="00C9487B" w:rsidRPr="006C6858" w:rsidRDefault="00C9487B" w:rsidP="00C9487B">
      <w:pPr>
        <w:pStyle w:val="Heading5"/>
        <w:numPr>
          <w:ilvl w:val="4"/>
          <w:numId w:val="2"/>
        </w:numPr>
      </w:pPr>
      <w:r w:rsidRPr="006C6858">
        <w:lastRenderedPageBreak/>
        <w:t>AGD_OPE.1-4</w:t>
      </w:r>
    </w:p>
    <w:p w14:paraId="66283809" w14:textId="77777777" w:rsidR="00C9487B" w:rsidRPr="006C6858" w:rsidRDefault="00C9487B" w:rsidP="00C9487B">
      <w:pPr>
        <w:pStyle w:val="workunit"/>
        <w:rPr>
          <w:rFonts w:cs="Arial"/>
        </w:rPr>
      </w:pPr>
      <w:r w:rsidRPr="006C6858">
        <w:rPr>
          <w:rFonts w:cs="Arial"/>
          <w:b/>
        </w:rPr>
        <w:t>[AGD_OPE.1-4]</w:t>
      </w:r>
      <w:r w:rsidRPr="006C6858">
        <w:rPr>
          <w:rFonts w:cs="Arial"/>
        </w:rPr>
        <w:t xml:space="preserve"> The evaluator </w:t>
      </w:r>
      <w:r w:rsidRPr="006C6858">
        <w:rPr>
          <w:rFonts w:cs="Arial"/>
          <w:b/>
          <w:i/>
        </w:rPr>
        <w:t>shall examine</w:t>
      </w:r>
      <w:r w:rsidRPr="006C6858">
        <w:rPr>
          <w:rFonts w:cs="Arial"/>
        </w:rPr>
        <w:t xml:space="preserve"> the operational user guidance to determine that it describes, for each user role, each type of security-relevant event relative to the user functions that need to be performed, including changing the security characteristics of entities under the control of the TSF and operation following failure or operational error.</w:t>
      </w:r>
    </w:p>
    <w:p w14:paraId="2FFA929A" w14:textId="77777777" w:rsidR="00C9487B" w:rsidRPr="006C6858" w:rsidRDefault="00C9487B" w:rsidP="00C9487B">
      <w:pPr>
        <w:pStyle w:val="WorkUnitStandard"/>
      </w:pPr>
      <w:r w:rsidRPr="006C6858">
        <w:t>The current work unit deals with security-relevant events, which may occur during operation/configuration of the TOE and being visible at the user-accessible interfaces, with the aim to enable a user of the TOE to react on such events.</w:t>
      </w:r>
    </w:p>
    <w:p w14:paraId="3AD6F5E9" w14:textId="77777777" w:rsidR="00C9487B" w:rsidRPr="00FE7D65" w:rsidRDefault="00C9487B" w:rsidP="00C9487B">
      <w:pPr>
        <w:pStyle w:val="Structure"/>
        <w:rPr>
          <w:lang w:val="en-GB"/>
        </w:rPr>
      </w:pPr>
      <w:r w:rsidRPr="00FE7D65">
        <w:rPr>
          <w:lang w:val="en-GB"/>
        </w:rPr>
        <w:t>Summary:</w:t>
      </w:r>
    </w:p>
    <w:p w14:paraId="63A4CEEC" w14:textId="77777777" w:rsidR="00C9487B" w:rsidRPr="00FE7D65" w:rsidRDefault="00C9487B" w:rsidP="00C9487B">
      <w:pPr>
        <w:pStyle w:val="WorkUnitStandard"/>
        <w:rPr>
          <w:color w:val="FF0000"/>
        </w:rPr>
      </w:pPr>
      <w:r w:rsidRPr="00FE7D65">
        <w:rPr>
          <w:color w:val="FF0000"/>
        </w:rPr>
        <w:t>The evaluator found the information related in [AGD], ….</w:t>
      </w:r>
    </w:p>
    <w:p w14:paraId="44A3276C" w14:textId="77777777" w:rsidR="00C9487B" w:rsidRPr="00F64B9D" w:rsidRDefault="00C9487B" w:rsidP="00C9487B">
      <w:pPr>
        <w:pStyle w:val="Structure"/>
        <w:rPr>
          <w:lang w:val="en-GB"/>
        </w:rPr>
      </w:pPr>
      <w:r w:rsidRPr="00F64B9D">
        <w:rPr>
          <w:lang w:val="en-GB"/>
        </w:rPr>
        <w:t>Analysis:</w:t>
      </w:r>
    </w:p>
    <w:p w14:paraId="422C4575" w14:textId="77777777" w:rsidR="00C9487B" w:rsidRDefault="00C9487B" w:rsidP="00C9487B">
      <w:pPr>
        <w:pStyle w:val="WorkUnitStandard"/>
        <w:rPr>
          <w:color w:val="FF0000"/>
        </w:rPr>
      </w:pPr>
      <w:r>
        <w:rPr>
          <w:color w:val="FF0000"/>
        </w:rPr>
        <w:t>##</w:t>
      </w:r>
      <w:r w:rsidRPr="00F64B9D">
        <w:rPr>
          <w:color w:val="FF0000"/>
        </w:rPr>
        <w:t>The evaluator analysed descriptions of security-relevant events and came to the conclusion that they are sufficient to identify the source of such an event and the responses of each user in order to maintain a secure state.</w:t>
      </w:r>
      <w:r w:rsidRPr="00784F25">
        <w:rPr>
          <w:color w:val="FF0000"/>
        </w:rPr>
        <w:t xml:space="preserve"> </w:t>
      </w:r>
    </w:p>
    <w:p w14:paraId="37717092" w14:textId="77777777" w:rsidR="00C9487B" w:rsidRDefault="00C9487B" w:rsidP="00C9487B">
      <w:pPr>
        <w:pStyle w:val="WorkUnitStandard"/>
        <w:rPr>
          <w:color w:val="FF0000"/>
        </w:rPr>
      </w:pPr>
      <w:r w:rsidRPr="00F148B7">
        <w:rPr>
          <w:color w:val="FF0000"/>
        </w:rPr>
        <w:t>From review of the afore mentioned documents, the evaluator identified the following security-relevant events that have been indicated to the following users: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6779"/>
      </w:tblGrid>
      <w:tr w:rsidR="00C9487B" w:rsidRPr="00800AEC" w14:paraId="4501A4D1" w14:textId="77777777" w:rsidTr="00C9487B">
        <w:tc>
          <w:tcPr>
            <w:tcW w:w="1668" w:type="dxa"/>
            <w:shd w:val="clear" w:color="auto" w:fill="auto"/>
          </w:tcPr>
          <w:p w14:paraId="15F86D6E" w14:textId="77777777" w:rsidR="00C9487B" w:rsidRPr="00800AEC" w:rsidRDefault="00C9487B" w:rsidP="00C9487B">
            <w:pPr>
              <w:pStyle w:val="Tableheader"/>
              <w:spacing w:line="240" w:lineRule="atLeast"/>
              <w:rPr>
                <w:bCs/>
                <w:color w:val="FF0000"/>
              </w:rPr>
            </w:pPr>
            <w:r w:rsidRPr="00800AEC">
              <w:rPr>
                <w:bCs/>
                <w:color w:val="FF0000"/>
              </w:rPr>
              <w:t>User Role</w:t>
            </w:r>
          </w:p>
        </w:tc>
        <w:tc>
          <w:tcPr>
            <w:tcW w:w="7051" w:type="dxa"/>
            <w:shd w:val="clear" w:color="auto" w:fill="auto"/>
          </w:tcPr>
          <w:p w14:paraId="768AC703" w14:textId="77777777" w:rsidR="00C9487B" w:rsidRPr="00800AEC" w:rsidRDefault="00C9487B" w:rsidP="00C9487B">
            <w:pPr>
              <w:pStyle w:val="Tableheader"/>
              <w:spacing w:line="240" w:lineRule="atLeast"/>
              <w:rPr>
                <w:bCs/>
                <w:color w:val="FF0000"/>
              </w:rPr>
            </w:pPr>
            <w:r w:rsidRPr="00800AEC">
              <w:rPr>
                <w:bCs/>
                <w:color w:val="FF0000"/>
              </w:rPr>
              <w:t>Security-relevant events and recommended actions</w:t>
            </w:r>
          </w:p>
        </w:tc>
      </w:tr>
      <w:tr w:rsidR="00C9487B" w:rsidRPr="00800AEC" w14:paraId="749D7029" w14:textId="77777777" w:rsidTr="00C9487B">
        <w:tc>
          <w:tcPr>
            <w:tcW w:w="1668" w:type="dxa"/>
            <w:shd w:val="clear" w:color="auto" w:fill="auto"/>
          </w:tcPr>
          <w:p w14:paraId="6B1CC0F6" w14:textId="77777777" w:rsidR="00C9487B" w:rsidRPr="00800AEC" w:rsidRDefault="00C9487B" w:rsidP="00C9487B">
            <w:pPr>
              <w:pStyle w:val="Tabletext"/>
              <w:rPr>
                <w:color w:val="FF0000"/>
              </w:rPr>
            </w:pPr>
            <w:r w:rsidRPr="00800AEC">
              <w:rPr>
                <w:rFonts w:hint="eastAsia"/>
                <w:color w:val="FF0000"/>
              </w:rPr>
              <w:t>‘</w:t>
            </w:r>
            <w:r w:rsidRPr="00800AEC">
              <w:rPr>
                <w:color w:val="FF0000"/>
              </w:rPr>
              <w:t>Merchant/Attendant’</w:t>
            </w:r>
          </w:p>
        </w:tc>
        <w:tc>
          <w:tcPr>
            <w:tcW w:w="7051" w:type="dxa"/>
            <w:shd w:val="clear" w:color="auto" w:fill="auto"/>
          </w:tcPr>
          <w:p w14:paraId="492391CE" w14:textId="77777777" w:rsidR="00C9487B" w:rsidRPr="00800AEC" w:rsidRDefault="00C9487B" w:rsidP="00C9487B">
            <w:pPr>
              <w:pStyle w:val="Tabletext"/>
              <w:rPr>
                <w:color w:val="FF0000"/>
              </w:rPr>
            </w:pPr>
          </w:p>
        </w:tc>
      </w:tr>
      <w:tr w:rsidR="00C9487B" w:rsidRPr="00800AEC" w14:paraId="4C07FC1B" w14:textId="77777777" w:rsidTr="00C9487B">
        <w:tc>
          <w:tcPr>
            <w:tcW w:w="1668" w:type="dxa"/>
            <w:shd w:val="clear" w:color="auto" w:fill="auto"/>
          </w:tcPr>
          <w:p w14:paraId="56E4DD6A" w14:textId="77777777" w:rsidR="00C9487B" w:rsidRPr="00800AEC" w:rsidRDefault="00C9487B" w:rsidP="00C9487B">
            <w:pPr>
              <w:pStyle w:val="Tabletext"/>
              <w:rPr>
                <w:color w:val="FF0000"/>
              </w:rPr>
            </w:pPr>
            <w:r w:rsidRPr="00800AEC">
              <w:rPr>
                <w:rFonts w:hint="eastAsia"/>
                <w:color w:val="FF0000"/>
              </w:rPr>
              <w:t>‘</w:t>
            </w:r>
            <w:r w:rsidRPr="00800AEC">
              <w:rPr>
                <w:color w:val="FF0000"/>
              </w:rPr>
              <w:t>Terminal Administrator/Terminal Management System’</w:t>
            </w:r>
          </w:p>
        </w:tc>
        <w:tc>
          <w:tcPr>
            <w:tcW w:w="7051" w:type="dxa"/>
            <w:shd w:val="clear" w:color="auto" w:fill="auto"/>
          </w:tcPr>
          <w:p w14:paraId="250F038D" w14:textId="77777777" w:rsidR="00C9487B" w:rsidRPr="00800AEC" w:rsidRDefault="00C9487B" w:rsidP="00C9487B">
            <w:pPr>
              <w:pStyle w:val="Tabletext"/>
              <w:rPr>
                <w:color w:val="FF0000"/>
              </w:rPr>
            </w:pPr>
          </w:p>
        </w:tc>
      </w:tr>
      <w:tr w:rsidR="00C9487B" w:rsidRPr="00800AEC" w14:paraId="7D4A4A80" w14:textId="77777777" w:rsidTr="00C9487B">
        <w:tc>
          <w:tcPr>
            <w:tcW w:w="1668" w:type="dxa"/>
            <w:shd w:val="clear" w:color="auto" w:fill="auto"/>
          </w:tcPr>
          <w:p w14:paraId="695F8760" w14:textId="77777777" w:rsidR="00C9487B" w:rsidRPr="00800AEC" w:rsidRDefault="00C9487B" w:rsidP="00C9487B">
            <w:pPr>
              <w:pStyle w:val="Tabletext"/>
              <w:rPr>
                <w:color w:val="FF0000"/>
              </w:rPr>
            </w:pPr>
            <w:r w:rsidRPr="00800AEC">
              <w:rPr>
                <w:rFonts w:hint="eastAsia"/>
                <w:color w:val="FF0000"/>
              </w:rPr>
              <w:t>‘</w:t>
            </w:r>
            <w:r w:rsidRPr="00800AEC">
              <w:rPr>
                <w:color w:val="FF0000"/>
              </w:rPr>
              <w:t>Application Developer’</w:t>
            </w:r>
          </w:p>
        </w:tc>
        <w:tc>
          <w:tcPr>
            <w:tcW w:w="7051" w:type="dxa"/>
            <w:shd w:val="clear" w:color="auto" w:fill="auto"/>
          </w:tcPr>
          <w:p w14:paraId="10D9597A" w14:textId="77777777" w:rsidR="00C9487B" w:rsidRPr="00800AEC" w:rsidRDefault="00C9487B" w:rsidP="00C9487B">
            <w:pPr>
              <w:pStyle w:val="Tabletext"/>
              <w:keepNext/>
              <w:rPr>
                <w:color w:val="FF0000"/>
              </w:rPr>
            </w:pPr>
          </w:p>
        </w:tc>
      </w:tr>
    </w:tbl>
    <w:p w14:paraId="2618FEA6" w14:textId="1465D497" w:rsidR="00C9487B" w:rsidRPr="00F64B9D" w:rsidRDefault="00C9487B" w:rsidP="00C9487B">
      <w:pPr>
        <w:pStyle w:val="Caption"/>
        <w:rPr>
          <w:color w:val="FF0000"/>
        </w:rPr>
      </w:pPr>
      <w:r>
        <w:rPr>
          <w:color w:val="FF0000"/>
        </w:rPr>
        <w:tab/>
      </w:r>
      <w:r w:rsidRPr="00784F25">
        <w:rPr>
          <w:color w:val="FF0000"/>
        </w:rPr>
        <w:t xml:space="preserve">Table </w:t>
      </w:r>
      <w:r w:rsidRPr="00784F25">
        <w:rPr>
          <w:color w:val="FF0000"/>
        </w:rPr>
        <w:fldChar w:fldCharType="begin"/>
      </w:r>
      <w:r w:rsidRPr="00784F25">
        <w:rPr>
          <w:color w:val="FF0000"/>
        </w:rPr>
        <w:instrText xml:space="preserve"> SEQ Table \* ARABIC </w:instrText>
      </w:r>
      <w:r w:rsidRPr="00784F25">
        <w:rPr>
          <w:color w:val="FF0000"/>
        </w:rPr>
        <w:fldChar w:fldCharType="separate"/>
      </w:r>
      <w:r w:rsidR="008D3C7B">
        <w:rPr>
          <w:noProof/>
          <w:color w:val="FF0000"/>
        </w:rPr>
        <w:t>3</w:t>
      </w:r>
      <w:r w:rsidRPr="00784F25">
        <w:rPr>
          <w:color w:val="FF0000"/>
        </w:rPr>
        <w:fldChar w:fldCharType="end"/>
      </w:r>
      <w:r w:rsidRPr="00784F25">
        <w:rPr>
          <w:color w:val="FF0000"/>
        </w:rPr>
        <w:t xml:space="preserve"> Security-relevant events</w:t>
      </w:r>
    </w:p>
    <w:p w14:paraId="27EDDA62" w14:textId="77777777" w:rsidR="00C9487B" w:rsidRPr="00F64B9D" w:rsidRDefault="00C9487B" w:rsidP="00C9487B">
      <w:pPr>
        <w:pStyle w:val="Structure"/>
        <w:rPr>
          <w:lang w:val="en-GB"/>
        </w:rPr>
      </w:pPr>
      <w:r w:rsidRPr="00F64B9D">
        <w:rPr>
          <w:lang w:val="en-GB"/>
        </w:rPr>
        <w:t>Assessment and Verdict:</w:t>
      </w:r>
    </w:p>
    <w:p w14:paraId="6ADF9E4B" w14:textId="77777777" w:rsidR="00C9487B" w:rsidRPr="00F64B9D" w:rsidRDefault="00C9487B" w:rsidP="00C9487B">
      <w:pPr>
        <w:pStyle w:val="WorkUnitStandard"/>
      </w:pPr>
      <w:r w:rsidRPr="00F64B9D">
        <w:t xml:space="preserve">Based on the result of the analysis above, the evaluator determines </w:t>
      </w:r>
      <w:r w:rsidRPr="00F64B9D">
        <w:rPr>
          <w:rFonts w:cs="Arial"/>
        </w:rPr>
        <w:t xml:space="preserve">that the operational user guidance describes </w:t>
      </w:r>
      <w:r w:rsidR="00EF432A" w:rsidRPr="00EF432A">
        <w:rPr>
          <w:rFonts w:cs="Arial"/>
          <w:color w:val="FF0000"/>
        </w:rPr>
        <w:t>(##or not)</w:t>
      </w:r>
      <w:r w:rsidRPr="00F64B9D">
        <w:rPr>
          <w:rFonts w:cs="Arial"/>
        </w:rPr>
        <w:t>, for each user role, each type of security-relevant event relative to the user functions that need to be performed, including changing the security characteristics of entities under the control of the TSF and operation following failure or operational error.</w:t>
      </w:r>
    </w:p>
    <w:p w14:paraId="1FC88208" w14:textId="77777777" w:rsidR="00C9487B" w:rsidRPr="00F64B9D" w:rsidRDefault="00C9487B" w:rsidP="00C9487B">
      <w:pPr>
        <w:pStyle w:val="WorkUnitStandard"/>
      </w:pPr>
      <w:r w:rsidRPr="00F64B9D">
        <w:t xml:space="preserve">Hence, the current </w:t>
      </w:r>
      <w:r w:rsidRPr="00F64B9D">
        <w:rPr>
          <w:rFonts w:cs="Arial"/>
        </w:rPr>
        <w:t>work</w:t>
      </w:r>
      <w:r w:rsidRPr="00F64B9D">
        <w:t xml:space="preserve"> unit is </w:t>
      </w:r>
      <w:r w:rsidR="00EF432A" w:rsidRPr="00EF432A">
        <w:rPr>
          <w:b/>
          <w:color w:val="FF0000"/>
        </w:rPr>
        <w:t>fulfilled (pass) ##or not (fail).</w:t>
      </w:r>
    </w:p>
    <w:p w14:paraId="6A313E34" w14:textId="77777777" w:rsidR="00C9487B" w:rsidRPr="00A432F5" w:rsidRDefault="00C9487B" w:rsidP="00C9487B">
      <w:pPr>
        <w:pStyle w:val="Heading4"/>
        <w:numPr>
          <w:ilvl w:val="3"/>
          <w:numId w:val="2"/>
        </w:numPr>
        <w:ind w:left="1134" w:hanging="1134"/>
      </w:pPr>
      <w:r w:rsidRPr="00A432F5">
        <w:t>AGD_OPE.1.5C</w:t>
      </w:r>
    </w:p>
    <w:p w14:paraId="7E2C2DCC" w14:textId="77777777" w:rsidR="00C9487B" w:rsidRPr="00A432F5" w:rsidRDefault="00C9487B" w:rsidP="00C9487B">
      <w:pPr>
        <w:pStyle w:val="Langeinzug3"/>
        <w:rPr>
          <w:rFonts w:cs="Arial"/>
        </w:rPr>
      </w:pPr>
      <w:r w:rsidRPr="00A432F5">
        <w:rPr>
          <w:rFonts w:cs="Arial"/>
        </w:rPr>
        <w:t>AGD_OPE.1.5C</w:t>
      </w:r>
      <w:r w:rsidRPr="00A432F5">
        <w:rPr>
          <w:rFonts w:cs="Arial"/>
        </w:rPr>
        <w:tab/>
        <w:t>The operational user guidance shall identify all possible modes of operation of the TOE (including operation following failure or operational error), their consequences and implications for maintaining secure operation.</w:t>
      </w:r>
    </w:p>
    <w:p w14:paraId="7FE5F44D" w14:textId="77777777" w:rsidR="00C9487B" w:rsidRPr="00A432F5" w:rsidRDefault="00C9487B" w:rsidP="00C9487B">
      <w:pPr>
        <w:pStyle w:val="Heading5"/>
        <w:numPr>
          <w:ilvl w:val="4"/>
          <w:numId w:val="2"/>
        </w:numPr>
      </w:pPr>
      <w:r w:rsidRPr="00A432F5">
        <w:lastRenderedPageBreak/>
        <w:t>AGD_OPE.1-5</w:t>
      </w:r>
    </w:p>
    <w:p w14:paraId="33DA1E4B" w14:textId="77777777" w:rsidR="00C9487B" w:rsidRPr="00A432F5" w:rsidRDefault="00C9487B" w:rsidP="00C9487B">
      <w:pPr>
        <w:pStyle w:val="workunit"/>
        <w:rPr>
          <w:rFonts w:cs="Arial"/>
        </w:rPr>
      </w:pPr>
      <w:r w:rsidRPr="00A432F5">
        <w:rPr>
          <w:rFonts w:cs="Arial"/>
          <w:b/>
        </w:rPr>
        <w:t>[AGD_OPE.1-5]</w:t>
      </w:r>
      <w:r w:rsidRPr="00A432F5">
        <w:rPr>
          <w:rFonts w:cs="Arial"/>
        </w:rPr>
        <w:t xml:space="preserve"> The evaluator </w:t>
      </w:r>
      <w:r w:rsidRPr="00A432F5">
        <w:rPr>
          <w:rFonts w:cs="Arial"/>
          <w:b/>
          <w:i/>
        </w:rPr>
        <w:t>shall examine</w:t>
      </w:r>
      <w:r w:rsidRPr="00A432F5">
        <w:rPr>
          <w:rFonts w:cs="Arial"/>
        </w:rPr>
        <w:t xml:space="preserve"> the operational user guidance and other evaluation evidence to determine that the guidance identifies all possible modes of operation of the TOE (including, if applicable, operation following failure or operational error), their consequences and implications for maintaining secure operation.</w:t>
      </w:r>
    </w:p>
    <w:p w14:paraId="51C8E183" w14:textId="2E4EDBDB" w:rsidR="00C9487B" w:rsidRPr="00A432F5" w:rsidRDefault="00C9487B" w:rsidP="00C9487B">
      <w:pPr>
        <w:pStyle w:val="WorkUnitStandard"/>
      </w:pPr>
      <w:r w:rsidRPr="00A432F5">
        <w:t xml:space="preserve">Chapter 16 (Vulnerability Assessment) of the </w:t>
      </w:r>
      <w:r w:rsidRPr="00A432F5">
        <w:rPr>
          <w:iCs/>
        </w:rPr>
        <w:fldChar w:fldCharType="begin"/>
      </w:r>
      <w:r w:rsidRPr="00A432F5">
        <w:rPr>
          <w:iCs/>
        </w:rPr>
        <w:instrText xml:space="preserve"> ref lit_cc_p3 </w:instrText>
      </w:r>
      <w:r w:rsidRPr="00A432F5">
        <w:rPr>
          <w:iCs/>
        </w:rPr>
        <w:fldChar w:fldCharType="separate"/>
      </w:r>
      <w:r w:rsidR="008D3C7B" w:rsidRPr="005D398E">
        <w:t>Common Criteria, Part 3: Common Criteria for Information Technology Security Eval-uation, Part 3: Security Assurance Components, Version 3.1, Revision 5, April 2017, CCMB-2017-04-003</w:t>
      </w:r>
      <w:r w:rsidRPr="00A432F5">
        <w:rPr>
          <w:iCs/>
        </w:rPr>
        <w:fldChar w:fldCharType="end"/>
      </w:r>
      <w:r w:rsidRPr="00A432F5">
        <w:rPr>
          <w:iCs/>
          <w:lang w:val="en-US"/>
        </w:rPr>
        <w:t xml:space="preserve"> [</w:t>
      </w:r>
      <w:r w:rsidRPr="00A432F5">
        <w:rPr>
          <w:iCs/>
        </w:rPr>
        <w:fldChar w:fldCharType="begin"/>
      </w:r>
      <w:r w:rsidRPr="00A432F5">
        <w:rPr>
          <w:iCs/>
          <w:lang w:val="en-US"/>
        </w:rPr>
        <w:instrText xml:space="preserve"> seq lit lit_cc_p3 </w:instrText>
      </w:r>
      <w:r w:rsidRPr="00A432F5">
        <w:rPr>
          <w:iCs/>
        </w:rPr>
        <w:fldChar w:fldCharType="separate"/>
      </w:r>
      <w:r w:rsidR="008D3C7B">
        <w:rPr>
          <w:iCs/>
          <w:noProof/>
          <w:lang w:val="en-US"/>
        </w:rPr>
        <w:t>3</w:t>
      </w:r>
      <w:r w:rsidRPr="00A432F5">
        <w:rPr>
          <w:iCs/>
        </w:rPr>
        <w:fldChar w:fldCharType="end"/>
      </w:r>
      <w:r w:rsidRPr="00A432F5">
        <w:rPr>
          <w:iCs/>
          <w:lang w:val="en-US"/>
        </w:rPr>
        <w:t xml:space="preserve">] </w:t>
      </w:r>
      <w:r w:rsidRPr="00A432F5">
        <w:rPr>
          <w:lang w:val="en-US"/>
        </w:rPr>
        <w:t xml:space="preserve">addresses operational vulnerability and misuse investigation in § 452. </w:t>
      </w:r>
      <w:r w:rsidRPr="00A432F5">
        <w:t>These ‘misuse investigation’ activities depend on the elements AGD_OPE.1.5C–1.7C and parts of assurance family AGD_PRE.</w:t>
      </w:r>
    </w:p>
    <w:p w14:paraId="22803642" w14:textId="77777777" w:rsidR="00C9487B" w:rsidRPr="00FA386E" w:rsidRDefault="00C9487B" w:rsidP="00C9487B">
      <w:pPr>
        <w:pStyle w:val="Structure"/>
        <w:rPr>
          <w:lang w:val="en-GB"/>
        </w:rPr>
      </w:pPr>
      <w:r w:rsidRPr="00FA386E">
        <w:rPr>
          <w:lang w:val="en-GB"/>
        </w:rPr>
        <w:t>Summary:</w:t>
      </w:r>
    </w:p>
    <w:p w14:paraId="2BAE4963" w14:textId="77777777" w:rsidR="00C9487B" w:rsidRPr="00FA386E" w:rsidRDefault="00C9487B" w:rsidP="00C9487B">
      <w:pPr>
        <w:pStyle w:val="WorkUnitStandard"/>
        <w:rPr>
          <w:color w:val="FF0000"/>
        </w:rPr>
      </w:pPr>
      <w:r w:rsidRPr="00FA386E">
        <w:rPr>
          <w:color w:val="FF0000"/>
        </w:rPr>
        <w:t>The evaluator found the information related in [AGD], ….</w:t>
      </w:r>
    </w:p>
    <w:p w14:paraId="58421269" w14:textId="77777777" w:rsidR="00C9487B" w:rsidRPr="004C723B" w:rsidRDefault="00C9487B" w:rsidP="00C9487B">
      <w:pPr>
        <w:pStyle w:val="Structure"/>
        <w:rPr>
          <w:lang w:val="en-GB"/>
        </w:rPr>
      </w:pPr>
      <w:r w:rsidRPr="004C723B">
        <w:rPr>
          <w:lang w:val="en-GB"/>
        </w:rPr>
        <w:t>Analysis:</w:t>
      </w:r>
    </w:p>
    <w:p w14:paraId="79C92FDD" w14:textId="77777777" w:rsidR="00C9487B" w:rsidRPr="00784F25" w:rsidRDefault="00C9487B" w:rsidP="00C9487B">
      <w:pPr>
        <w:pStyle w:val="WorkUnitStandard"/>
        <w:rPr>
          <w:color w:val="FF0000"/>
        </w:rPr>
      </w:pPr>
      <w:r w:rsidRPr="004C723B">
        <w:rPr>
          <w:color w:val="FF0000"/>
        </w:rPr>
        <w:t>The evaluator</w:t>
      </w:r>
      <w:r>
        <w:rPr>
          <w:color w:val="FF0000"/>
        </w:rPr>
        <w:t xml:space="preserve"> shall analyse</w:t>
      </w:r>
      <w:r w:rsidRPr="004C723B">
        <w:rPr>
          <w:color w:val="FF0000"/>
        </w:rPr>
        <w:t xml:space="preserve"> all possible modes of operation of the TOE </w:t>
      </w:r>
      <w:r w:rsidRPr="00784F25">
        <w:rPr>
          <w:color w:val="FF0000"/>
        </w:rPr>
        <w:t>as described in [AGD]. The TOE contains … modes of operation. The modes are…</w:t>
      </w:r>
    </w:p>
    <w:p w14:paraId="363E3CCD" w14:textId="77777777" w:rsidR="00C9487B" w:rsidRPr="00E85ED7" w:rsidRDefault="00C9487B" w:rsidP="00C9487B">
      <w:pPr>
        <w:pStyle w:val="Structure"/>
        <w:rPr>
          <w:lang w:val="en-GB"/>
        </w:rPr>
      </w:pPr>
      <w:r w:rsidRPr="00E85ED7">
        <w:rPr>
          <w:lang w:val="en-GB"/>
        </w:rPr>
        <w:t>Assessment and Verdict:</w:t>
      </w:r>
    </w:p>
    <w:p w14:paraId="0CAF66B5" w14:textId="77777777" w:rsidR="00C9487B" w:rsidRPr="00E85ED7" w:rsidRDefault="00C9487B" w:rsidP="00C9487B">
      <w:pPr>
        <w:pStyle w:val="WorkUnitStandard"/>
      </w:pPr>
      <w:r w:rsidRPr="00E85ED7">
        <w:t xml:space="preserve">Based on the result of the analysis above, the evaluator determines </w:t>
      </w:r>
      <w:r w:rsidRPr="00E85ED7">
        <w:rPr>
          <w:rFonts w:cs="Arial"/>
        </w:rPr>
        <w:t xml:space="preserve">that guidance identifies </w:t>
      </w:r>
      <w:r w:rsidR="00EF432A" w:rsidRPr="00EF432A">
        <w:rPr>
          <w:rFonts w:cs="Arial"/>
          <w:color w:val="FF0000"/>
        </w:rPr>
        <w:t>(##or not)</w:t>
      </w:r>
      <w:r w:rsidRPr="00E85ED7">
        <w:rPr>
          <w:rFonts w:cs="Arial"/>
        </w:rPr>
        <w:t xml:space="preserve"> all possible modes of operation of the TOE (including, if applicable, operation following failure or operational error), their consequences and implications for maintaining secure operation.</w:t>
      </w:r>
    </w:p>
    <w:p w14:paraId="4003E640" w14:textId="77777777" w:rsidR="00C9487B" w:rsidRPr="00E85ED7" w:rsidRDefault="00C9487B" w:rsidP="00C9487B">
      <w:pPr>
        <w:pStyle w:val="WorkUnitStandard"/>
      </w:pPr>
      <w:r w:rsidRPr="00E85ED7">
        <w:t xml:space="preserve">Hence, the current </w:t>
      </w:r>
      <w:r w:rsidRPr="00E85ED7">
        <w:rPr>
          <w:rFonts w:cs="Arial"/>
        </w:rPr>
        <w:t>work</w:t>
      </w:r>
      <w:r w:rsidRPr="00E85ED7">
        <w:t xml:space="preserve"> unit is </w:t>
      </w:r>
      <w:r w:rsidR="00EF432A" w:rsidRPr="00EF432A">
        <w:rPr>
          <w:b/>
          <w:color w:val="FF0000"/>
        </w:rPr>
        <w:t>fulfilled (pass) ##or not (fail).</w:t>
      </w:r>
    </w:p>
    <w:p w14:paraId="70A4FD70" w14:textId="77777777" w:rsidR="00C9487B" w:rsidRPr="00331BFF" w:rsidRDefault="00C9487B" w:rsidP="00C9487B">
      <w:pPr>
        <w:pStyle w:val="Langeinzug3"/>
        <w:rPr>
          <w:rFonts w:cs="Arial"/>
          <w:highlight w:val="yellow"/>
        </w:rPr>
      </w:pPr>
    </w:p>
    <w:p w14:paraId="049BA9E0" w14:textId="77777777" w:rsidR="00C9487B" w:rsidRPr="00A432F5" w:rsidRDefault="00C9487B" w:rsidP="00C9487B">
      <w:pPr>
        <w:pStyle w:val="Heading4"/>
        <w:numPr>
          <w:ilvl w:val="3"/>
          <w:numId w:val="2"/>
        </w:numPr>
        <w:ind w:left="1134" w:hanging="1134"/>
      </w:pPr>
      <w:r w:rsidRPr="00A432F5">
        <w:t>AGD_OPE.1.6C</w:t>
      </w:r>
    </w:p>
    <w:p w14:paraId="62D0B756" w14:textId="77777777" w:rsidR="00C9487B" w:rsidRPr="00A432F5" w:rsidRDefault="00C9487B" w:rsidP="00C9487B">
      <w:pPr>
        <w:pStyle w:val="Langeinzug3"/>
        <w:rPr>
          <w:rFonts w:cs="Arial"/>
        </w:rPr>
      </w:pPr>
      <w:r w:rsidRPr="00A432F5">
        <w:rPr>
          <w:rFonts w:cs="Arial"/>
        </w:rPr>
        <w:t>AGD_OPE.1.6C</w:t>
      </w:r>
      <w:r w:rsidRPr="00A432F5">
        <w:rPr>
          <w:rFonts w:cs="Arial"/>
        </w:rPr>
        <w:tab/>
        <w:t>The operational user guidance shall, for each user role, describe the security measures to be followed in order to fulfil the security objectives for the operational environment as described in the ST.</w:t>
      </w:r>
    </w:p>
    <w:p w14:paraId="7C164A96" w14:textId="77777777" w:rsidR="00C9487B" w:rsidRPr="00A432F5" w:rsidRDefault="00C9487B" w:rsidP="00C9487B">
      <w:pPr>
        <w:pStyle w:val="Heading5"/>
        <w:numPr>
          <w:ilvl w:val="4"/>
          <w:numId w:val="2"/>
        </w:numPr>
      </w:pPr>
      <w:r w:rsidRPr="00A432F5">
        <w:t>AGD_OPE.1-6</w:t>
      </w:r>
    </w:p>
    <w:p w14:paraId="7E384F5B" w14:textId="77777777" w:rsidR="00C9487B" w:rsidRPr="00A432F5" w:rsidRDefault="00C9487B" w:rsidP="00C9487B">
      <w:pPr>
        <w:pStyle w:val="workunit"/>
        <w:rPr>
          <w:rFonts w:cs="Arial"/>
        </w:rPr>
      </w:pPr>
      <w:r w:rsidRPr="00A432F5">
        <w:rPr>
          <w:rFonts w:cs="Arial"/>
          <w:b/>
        </w:rPr>
        <w:t>[AGD_OPE.1-6]</w:t>
      </w:r>
      <w:r w:rsidRPr="00A432F5">
        <w:rPr>
          <w:rFonts w:cs="Arial"/>
        </w:rPr>
        <w:t xml:space="preserve"> The evaluator </w:t>
      </w:r>
      <w:r w:rsidRPr="00A432F5">
        <w:rPr>
          <w:rFonts w:cs="Arial"/>
          <w:b/>
          <w:i/>
        </w:rPr>
        <w:t>shall examine</w:t>
      </w:r>
      <w:r w:rsidRPr="00A432F5">
        <w:rPr>
          <w:rFonts w:cs="Arial"/>
        </w:rPr>
        <w:t xml:space="preserve"> the operational user guidance to determine that it describes, for each user role, the security measures to be followed in order to fulfil the security objectives for the operational environment as described in the ST.</w:t>
      </w:r>
    </w:p>
    <w:p w14:paraId="5149416E" w14:textId="77777777" w:rsidR="00C9487B" w:rsidRPr="00A432F5" w:rsidRDefault="00C9487B" w:rsidP="00C9487B">
      <w:pPr>
        <w:pStyle w:val="WorkUnitStandard"/>
        <w:rPr>
          <w:color w:val="000000"/>
        </w:rPr>
      </w:pPr>
      <w:r w:rsidRPr="00A432F5">
        <w:rPr>
          <w:color w:val="000000"/>
        </w:rPr>
        <w:t xml:space="preserve">This sub-activity is very important to ensure the consistency of the </w:t>
      </w:r>
      <w:r>
        <w:rPr>
          <w:color w:val="000000"/>
        </w:rPr>
        <w:t>TSF</w:t>
      </w:r>
      <w:r w:rsidRPr="00A432F5">
        <w:rPr>
          <w:color w:val="000000"/>
        </w:rPr>
        <w:t>. Correctness and effectiveness of TSF is examined in several assurance components. The organisa</w:t>
      </w:r>
      <w:r w:rsidRPr="00A432F5">
        <w:rPr>
          <w:color w:val="000000"/>
        </w:rPr>
        <w:lastRenderedPageBreak/>
        <w:t>tional and technical measures required by the TOE operational environment are addressed in assurance class AGD (WUs AGD_OPE.1-6 and AGD_PRE.1-2) only.</w:t>
      </w:r>
    </w:p>
    <w:p w14:paraId="025FFE0B" w14:textId="77777777" w:rsidR="00C9487B" w:rsidRPr="00A432F5" w:rsidRDefault="00C9487B" w:rsidP="00C9487B">
      <w:pPr>
        <w:pStyle w:val="WorkUnitStandard"/>
      </w:pPr>
      <w:r w:rsidRPr="00A432F5">
        <w:rPr>
          <w:color w:val="000000"/>
        </w:rPr>
        <w:t xml:space="preserve">The guidance shall describe organisational and technical measures that have to be followed by the users in order to achieve the security objectives for the TOE operational environment. </w:t>
      </w:r>
      <w:r w:rsidRPr="00A432F5">
        <w:t>The current work unit contributes to misuse investigation by analysis, whether the environmental measures described in the guidance are indeed sufficient for enforcing of the security objectives for the TOE environment.</w:t>
      </w:r>
    </w:p>
    <w:p w14:paraId="37A1A0BF" w14:textId="77777777" w:rsidR="00C9487B" w:rsidRPr="00486156" w:rsidRDefault="00C9487B" w:rsidP="00C9487B">
      <w:pPr>
        <w:pStyle w:val="Structure"/>
        <w:rPr>
          <w:lang w:val="en-GB"/>
        </w:rPr>
      </w:pPr>
      <w:r w:rsidRPr="00486156">
        <w:rPr>
          <w:lang w:val="en-GB"/>
        </w:rPr>
        <w:t>Summary:</w:t>
      </w:r>
    </w:p>
    <w:p w14:paraId="4EA0946F" w14:textId="77777777" w:rsidR="00C9487B" w:rsidRPr="00486156" w:rsidRDefault="00C9487B" w:rsidP="00C9487B">
      <w:pPr>
        <w:pStyle w:val="WorkUnitStandard"/>
        <w:rPr>
          <w:color w:val="FF0000"/>
        </w:rPr>
      </w:pPr>
      <w:r w:rsidRPr="00486156">
        <w:rPr>
          <w:color w:val="FF0000"/>
        </w:rPr>
        <w:t>The evaluator found the relevant information in [AGD], ….</w:t>
      </w:r>
    </w:p>
    <w:p w14:paraId="016B3707" w14:textId="77777777" w:rsidR="00C9487B" w:rsidRPr="00E2773A" w:rsidRDefault="00C9487B" w:rsidP="00C9487B">
      <w:pPr>
        <w:pStyle w:val="Structure"/>
        <w:rPr>
          <w:lang w:val="en-GB"/>
        </w:rPr>
      </w:pPr>
      <w:r w:rsidRPr="00E2773A">
        <w:rPr>
          <w:lang w:val="en-GB"/>
        </w:rPr>
        <w:t>Analysis:</w:t>
      </w:r>
    </w:p>
    <w:p w14:paraId="092AACB6" w14:textId="77777777" w:rsidR="00C9487B" w:rsidRPr="00E2773A" w:rsidRDefault="00C9487B" w:rsidP="00C9487B">
      <w:pPr>
        <w:pStyle w:val="WorkUnitStandard"/>
        <w:rPr>
          <w:color w:val="FF0000"/>
        </w:rPr>
      </w:pPr>
      <w:r>
        <w:rPr>
          <w:color w:val="FF0000"/>
        </w:rPr>
        <w:t>##</w:t>
      </w:r>
      <w:r w:rsidRPr="00E2773A">
        <w:rPr>
          <w:color w:val="FF0000"/>
        </w:rPr>
        <w:t>In order to facilitate the analysis of appropriateness of the TOE external security measures, the developer created the following table mapping the security objectives for the operational</w:t>
      </w:r>
    </w:p>
    <w:p w14:paraId="45307931" w14:textId="77777777" w:rsidR="00C9487B" w:rsidRPr="00E2773A" w:rsidRDefault="00C9487B" w:rsidP="00C9487B">
      <w:pPr>
        <w:pStyle w:val="WorkUnitStandard"/>
        <w:rPr>
          <w:color w:val="FF0000"/>
        </w:rPr>
      </w:pPr>
      <w:r w:rsidRPr="00E2773A">
        <w:rPr>
          <w:color w:val="FF0000"/>
        </w:rPr>
        <w:t>environment (as described in the [ST]) to the security measures to be followed by each user role to implement such security objectives. The following table can be found in document [AGD].</w:t>
      </w:r>
    </w:p>
    <w:p w14:paraId="6FA61F2F" w14:textId="77777777" w:rsidR="00C9487B" w:rsidRDefault="00C9487B" w:rsidP="00C9487B">
      <w:pPr>
        <w:pStyle w:val="Caption"/>
        <w:ind w:left="567"/>
        <w:rPr>
          <w:color w:val="FF0000"/>
        </w:rPr>
      </w:pPr>
      <w:bookmarkStart w:id="49" w:name="_Ref147734226"/>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9"/>
        <w:gridCol w:w="6127"/>
      </w:tblGrid>
      <w:tr w:rsidR="00C9487B" w14:paraId="1C7BBBAF" w14:textId="77777777" w:rsidTr="00C9487B">
        <w:trPr>
          <w:tblHeader/>
        </w:trPr>
        <w:tc>
          <w:tcPr>
            <w:tcW w:w="3159" w:type="dxa"/>
            <w:tcBorders>
              <w:top w:val="single" w:sz="4" w:space="0" w:color="auto"/>
              <w:left w:val="single" w:sz="4" w:space="0" w:color="auto"/>
              <w:bottom w:val="single" w:sz="4" w:space="0" w:color="auto"/>
              <w:right w:val="single" w:sz="4" w:space="0" w:color="auto"/>
            </w:tcBorders>
            <w:shd w:val="clear" w:color="auto" w:fill="E6E6E6"/>
            <w:hideMark/>
          </w:tcPr>
          <w:p w14:paraId="53073014" w14:textId="77777777" w:rsidR="00C9487B" w:rsidRDefault="00C9487B" w:rsidP="00C9487B">
            <w:pPr>
              <w:pStyle w:val="Tableheader"/>
              <w:spacing w:line="240" w:lineRule="atLeast"/>
            </w:pPr>
            <w:r>
              <w:t>security objectives for the operational environment (from [ST])</w:t>
            </w:r>
          </w:p>
        </w:tc>
        <w:tc>
          <w:tcPr>
            <w:tcW w:w="6127" w:type="dxa"/>
            <w:tcBorders>
              <w:top w:val="single" w:sz="4" w:space="0" w:color="auto"/>
              <w:left w:val="single" w:sz="4" w:space="0" w:color="auto"/>
              <w:bottom w:val="single" w:sz="4" w:space="0" w:color="auto"/>
              <w:right w:val="single" w:sz="4" w:space="0" w:color="auto"/>
            </w:tcBorders>
            <w:shd w:val="clear" w:color="auto" w:fill="E6E6E6"/>
            <w:hideMark/>
          </w:tcPr>
          <w:p w14:paraId="55CC5F95" w14:textId="77777777" w:rsidR="00C9487B" w:rsidRDefault="00C9487B" w:rsidP="00C9487B">
            <w:pPr>
              <w:pStyle w:val="Tableheader"/>
              <w:spacing w:line="240" w:lineRule="atLeast"/>
            </w:pPr>
            <w:r>
              <w:t>Security Measures per user role</w:t>
            </w:r>
          </w:p>
        </w:tc>
      </w:tr>
      <w:tr w:rsidR="00C9487B" w14:paraId="43872A17" w14:textId="77777777" w:rsidTr="00C9487B">
        <w:tc>
          <w:tcPr>
            <w:tcW w:w="3159" w:type="dxa"/>
            <w:tcBorders>
              <w:top w:val="single" w:sz="4" w:space="0" w:color="auto"/>
              <w:left w:val="single" w:sz="4" w:space="0" w:color="auto"/>
              <w:bottom w:val="single" w:sz="4" w:space="0" w:color="auto"/>
              <w:right w:val="single" w:sz="4" w:space="0" w:color="auto"/>
            </w:tcBorders>
          </w:tcPr>
          <w:p w14:paraId="51DBF945" w14:textId="77777777" w:rsidR="00C9487B" w:rsidRPr="001207EA" w:rsidRDefault="00C9487B" w:rsidP="00C9487B">
            <w:pPr>
              <w:pStyle w:val="Tabletext"/>
            </w:pPr>
            <w:r w:rsidRPr="001207EA">
              <w:t>OE.POISurvey</w:t>
            </w:r>
          </w:p>
          <w:p w14:paraId="7EF6BDF4" w14:textId="77777777" w:rsidR="00C9487B" w:rsidRPr="001207EA" w:rsidRDefault="00C9487B" w:rsidP="00C9487B">
            <w:pPr>
              <w:pStyle w:val="Tabletext"/>
            </w:pPr>
            <w:r w:rsidRPr="001207EA">
              <w:t>Procedural measures like inspections and guidance will prevent manipulations of the TOE enclosure. Procedural measures like inspections and guidance for manipulations of the IC card interface will prevent attacks based on electronic circuits mounted at the IC card interface of the TOE's Card Reader. Those responsible for the TOE establish and implement procedures for training and vetting administrators of the TOE, or training the supervisors.</w:t>
            </w:r>
          </w:p>
          <w:p w14:paraId="5AE23D70" w14:textId="77777777" w:rsidR="00C9487B" w:rsidRPr="001207EA" w:rsidRDefault="00C9487B" w:rsidP="00C9487B">
            <w:pPr>
              <w:pStyle w:val="Tabletext"/>
              <w:ind w:left="0"/>
            </w:pPr>
          </w:p>
        </w:tc>
        <w:tc>
          <w:tcPr>
            <w:tcW w:w="6127" w:type="dxa"/>
            <w:tcBorders>
              <w:top w:val="single" w:sz="4" w:space="0" w:color="auto"/>
              <w:left w:val="single" w:sz="4" w:space="0" w:color="auto"/>
              <w:bottom w:val="single" w:sz="4" w:space="0" w:color="auto"/>
              <w:right w:val="single" w:sz="4" w:space="0" w:color="auto"/>
            </w:tcBorders>
          </w:tcPr>
          <w:p w14:paraId="345BDF02" w14:textId="77777777" w:rsidR="00C9487B" w:rsidRPr="00AB42CD" w:rsidRDefault="00C9487B" w:rsidP="00C9487B">
            <w:pPr>
              <w:pStyle w:val="Tabletext"/>
              <w:rPr>
                <w:color w:val="FF0000"/>
              </w:rPr>
            </w:pPr>
            <w:r w:rsidRPr="00AB42CD">
              <w:rPr>
                <w:color w:val="FF0000"/>
              </w:rPr>
              <w:t>##</w:t>
            </w:r>
          </w:p>
        </w:tc>
      </w:tr>
      <w:tr w:rsidR="00C9487B" w14:paraId="646C78A9" w14:textId="77777777" w:rsidTr="00C9487B">
        <w:tc>
          <w:tcPr>
            <w:tcW w:w="3159" w:type="dxa"/>
            <w:tcBorders>
              <w:top w:val="single" w:sz="4" w:space="0" w:color="auto"/>
              <w:left w:val="single" w:sz="4" w:space="0" w:color="auto"/>
              <w:bottom w:val="single" w:sz="4" w:space="0" w:color="auto"/>
              <w:right w:val="single" w:sz="4" w:space="0" w:color="auto"/>
            </w:tcBorders>
            <w:hideMark/>
          </w:tcPr>
          <w:p w14:paraId="33669072" w14:textId="77777777" w:rsidR="00C9487B" w:rsidRPr="001207EA" w:rsidRDefault="00C9487B" w:rsidP="00C9487B">
            <w:pPr>
              <w:pStyle w:val="Tabletext"/>
            </w:pPr>
            <w:r w:rsidRPr="001207EA">
              <w:t>OE.MerchantSurvey</w:t>
            </w:r>
          </w:p>
          <w:p w14:paraId="00C021F6" w14:textId="77777777" w:rsidR="00C9487B" w:rsidRPr="001207EA" w:rsidRDefault="00C9487B" w:rsidP="00C9487B">
            <w:pPr>
              <w:pStyle w:val="Tabletext"/>
            </w:pPr>
            <w:r w:rsidRPr="001207EA">
              <w:t>In case of a fraudulent Merchant performing attacks via manipulations of the enclosure or the interfaces of the TOE, especially the IC card interface, the payment schemes shall detect manipulations of a large number of payment transactions at the same merchant with their surveillance systems.</w:t>
            </w:r>
          </w:p>
        </w:tc>
        <w:tc>
          <w:tcPr>
            <w:tcW w:w="6127" w:type="dxa"/>
            <w:tcBorders>
              <w:top w:val="single" w:sz="4" w:space="0" w:color="auto"/>
              <w:left w:val="single" w:sz="4" w:space="0" w:color="auto"/>
              <w:bottom w:val="single" w:sz="4" w:space="0" w:color="auto"/>
              <w:right w:val="single" w:sz="4" w:space="0" w:color="auto"/>
            </w:tcBorders>
          </w:tcPr>
          <w:p w14:paraId="65E384D9" w14:textId="77777777" w:rsidR="00C9487B" w:rsidRPr="00AB42CD" w:rsidRDefault="00C9487B" w:rsidP="00C9487B">
            <w:pPr>
              <w:pStyle w:val="Tabletext"/>
              <w:rPr>
                <w:color w:val="FF0000"/>
              </w:rPr>
            </w:pPr>
            <w:r w:rsidRPr="00AB42CD">
              <w:rPr>
                <w:color w:val="FF0000"/>
              </w:rPr>
              <w:t>##</w:t>
            </w:r>
          </w:p>
        </w:tc>
      </w:tr>
      <w:tr w:rsidR="00C9487B" w14:paraId="16AD783A" w14:textId="77777777" w:rsidTr="00C9487B">
        <w:tc>
          <w:tcPr>
            <w:tcW w:w="3159" w:type="dxa"/>
            <w:tcBorders>
              <w:top w:val="single" w:sz="4" w:space="0" w:color="auto"/>
              <w:left w:val="single" w:sz="4" w:space="0" w:color="auto"/>
              <w:bottom w:val="single" w:sz="4" w:space="0" w:color="auto"/>
              <w:right w:val="single" w:sz="4" w:space="0" w:color="auto"/>
            </w:tcBorders>
            <w:hideMark/>
          </w:tcPr>
          <w:p w14:paraId="305DCC0E" w14:textId="77777777" w:rsidR="00C9487B" w:rsidRPr="001207EA" w:rsidRDefault="00C9487B" w:rsidP="00C9487B">
            <w:pPr>
              <w:pStyle w:val="Tabletext"/>
            </w:pPr>
            <w:r w:rsidRPr="001207EA">
              <w:t>OE.UserEducation</w:t>
            </w:r>
          </w:p>
          <w:p w14:paraId="1969F4B4" w14:textId="77777777" w:rsidR="00C9487B" w:rsidRPr="001207EA" w:rsidRDefault="00C9487B" w:rsidP="00C9487B">
            <w:pPr>
              <w:pStyle w:val="Tabletext"/>
            </w:pPr>
            <w:r w:rsidRPr="001207EA">
              <w:t>The Cardholder shall be informed by his/her bank to keep the PIN secret.</w:t>
            </w:r>
          </w:p>
        </w:tc>
        <w:tc>
          <w:tcPr>
            <w:tcW w:w="6127" w:type="dxa"/>
            <w:tcBorders>
              <w:top w:val="single" w:sz="4" w:space="0" w:color="auto"/>
              <w:left w:val="single" w:sz="4" w:space="0" w:color="auto"/>
              <w:bottom w:val="single" w:sz="4" w:space="0" w:color="auto"/>
              <w:right w:val="single" w:sz="4" w:space="0" w:color="auto"/>
            </w:tcBorders>
          </w:tcPr>
          <w:p w14:paraId="10DD5909" w14:textId="77777777" w:rsidR="00C9487B" w:rsidRPr="00AB42CD" w:rsidRDefault="00C9487B" w:rsidP="00C9487B">
            <w:pPr>
              <w:pStyle w:val="Tabletext"/>
              <w:rPr>
                <w:color w:val="FF0000"/>
              </w:rPr>
            </w:pPr>
            <w:r w:rsidRPr="00AB42CD">
              <w:rPr>
                <w:color w:val="FF0000"/>
              </w:rPr>
              <w:t>##</w:t>
            </w:r>
          </w:p>
        </w:tc>
      </w:tr>
      <w:tr w:rsidR="00C9487B" w14:paraId="2A115755" w14:textId="77777777" w:rsidTr="00C9487B">
        <w:tc>
          <w:tcPr>
            <w:tcW w:w="3159" w:type="dxa"/>
            <w:tcBorders>
              <w:top w:val="single" w:sz="4" w:space="0" w:color="auto"/>
              <w:left w:val="single" w:sz="4" w:space="0" w:color="auto"/>
              <w:bottom w:val="single" w:sz="4" w:space="0" w:color="auto"/>
              <w:right w:val="single" w:sz="4" w:space="0" w:color="auto"/>
            </w:tcBorders>
            <w:hideMark/>
          </w:tcPr>
          <w:p w14:paraId="17EA0743" w14:textId="77777777" w:rsidR="00C9487B" w:rsidRPr="001207EA" w:rsidRDefault="00C9487B" w:rsidP="00C9487B">
            <w:pPr>
              <w:pStyle w:val="Tabletext"/>
            </w:pPr>
            <w:r w:rsidRPr="001207EA">
              <w:lastRenderedPageBreak/>
              <w:t>OE.SecureDevices</w:t>
            </w:r>
          </w:p>
          <w:p w14:paraId="0825660B" w14:textId="77777777" w:rsidR="00C9487B" w:rsidRPr="001207EA" w:rsidRDefault="00C9487B" w:rsidP="00C9487B">
            <w:pPr>
              <w:pStyle w:val="Tabletext"/>
            </w:pPr>
            <w:r w:rsidRPr="001207EA">
              <w:t>The payment application providers have chosen appropriate security measures to protect devices interacting with the TOE e.g. the IC card.</w:t>
            </w:r>
          </w:p>
        </w:tc>
        <w:tc>
          <w:tcPr>
            <w:tcW w:w="6127" w:type="dxa"/>
            <w:tcBorders>
              <w:top w:val="single" w:sz="4" w:space="0" w:color="auto"/>
              <w:left w:val="single" w:sz="4" w:space="0" w:color="auto"/>
              <w:bottom w:val="single" w:sz="4" w:space="0" w:color="auto"/>
              <w:right w:val="single" w:sz="4" w:space="0" w:color="auto"/>
            </w:tcBorders>
          </w:tcPr>
          <w:p w14:paraId="1DC8592A" w14:textId="77777777" w:rsidR="00C9487B" w:rsidRPr="00AB42CD" w:rsidRDefault="00C9487B" w:rsidP="00C9487B">
            <w:pPr>
              <w:pStyle w:val="Tabletext"/>
              <w:rPr>
                <w:color w:val="FF0000"/>
              </w:rPr>
            </w:pPr>
            <w:r w:rsidRPr="00AB42CD">
              <w:rPr>
                <w:color w:val="FF0000"/>
              </w:rPr>
              <w:t>##</w:t>
            </w:r>
          </w:p>
        </w:tc>
      </w:tr>
      <w:tr w:rsidR="00C9487B" w14:paraId="24D590D7" w14:textId="77777777" w:rsidTr="00C9487B">
        <w:tc>
          <w:tcPr>
            <w:tcW w:w="3159" w:type="dxa"/>
            <w:tcBorders>
              <w:top w:val="single" w:sz="4" w:space="0" w:color="auto"/>
              <w:left w:val="single" w:sz="4" w:space="0" w:color="auto"/>
              <w:bottom w:val="single" w:sz="4" w:space="0" w:color="auto"/>
              <w:right w:val="single" w:sz="4" w:space="0" w:color="auto"/>
            </w:tcBorders>
            <w:hideMark/>
          </w:tcPr>
          <w:p w14:paraId="76501EC2" w14:textId="77777777" w:rsidR="00C9487B" w:rsidRPr="001207EA" w:rsidRDefault="00C9487B" w:rsidP="00C9487B">
            <w:pPr>
              <w:pStyle w:val="Tabletext"/>
            </w:pPr>
            <w:r w:rsidRPr="001207EA">
              <w:t>OE.KeyManagement</w:t>
            </w:r>
          </w:p>
          <w:p w14:paraId="7AB8F23B" w14:textId="77777777" w:rsidR="00C9487B" w:rsidRPr="001207EA" w:rsidRDefault="00C9487B" w:rsidP="00C9487B">
            <w:pPr>
              <w:pStyle w:val="Tabletext"/>
            </w:pPr>
            <w:r w:rsidRPr="001207EA">
              <w:t>Cryptographic keys are securely managed. Especially the generation and installation of cryptographic keys and certificates are done in a manner that private or secret cryptographic keys are protected against disclosure and all cryptographic keys are protected against modification when they are processed outside the POI. Furthermore, there are procedures that support and maintain the unique identification of the TOE based on unique cryptographic keys for the protection of the online interface.</w:t>
            </w:r>
          </w:p>
        </w:tc>
        <w:tc>
          <w:tcPr>
            <w:tcW w:w="6127" w:type="dxa"/>
            <w:tcBorders>
              <w:top w:val="single" w:sz="4" w:space="0" w:color="auto"/>
              <w:left w:val="single" w:sz="4" w:space="0" w:color="auto"/>
              <w:bottom w:val="single" w:sz="4" w:space="0" w:color="auto"/>
              <w:right w:val="single" w:sz="4" w:space="0" w:color="auto"/>
            </w:tcBorders>
          </w:tcPr>
          <w:p w14:paraId="2431C815" w14:textId="77777777" w:rsidR="00C9487B" w:rsidRPr="00AB42CD" w:rsidRDefault="00C9487B" w:rsidP="00C9487B">
            <w:pPr>
              <w:pStyle w:val="Tabletext"/>
              <w:rPr>
                <w:color w:val="FF0000"/>
              </w:rPr>
            </w:pPr>
            <w:r w:rsidRPr="00AB42CD">
              <w:rPr>
                <w:color w:val="FF0000"/>
              </w:rPr>
              <w:t>##</w:t>
            </w:r>
          </w:p>
        </w:tc>
      </w:tr>
      <w:tr w:rsidR="00C9487B" w14:paraId="42653E3B" w14:textId="77777777" w:rsidTr="00C9487B">
        <w:tc>
          <w:tcPr>
            <w:tcW w:w="3159" w:type="dxa"/>
            <w:tcBorders>
              <w:top w:val="single" w:sz="4" w:space="0" w:color="auto"/>
              <w:left w:val="single" w:sz="4" w:space="0" w:color="auto"/>
              <w:bottom w:val="single" w:sz="4" w:space="0" w:color="auto"/>
              <w:right w:val="single" w:sz="4" w:space="0" w:color="auto"/>
            </w:tcBorders>
            <w:hideMark/>
          </w:tcPr>
          <w:p w14:paraId="30225F53" w14:textId="77777777" w:rsidR="00C9487B" w:rsidRPr="001207EA" w:rsidRDefault="00C9487B" w:rsidP="00C9487B">
            <w:pPr>
              <w:pStyle w:val="Tabletext"/>
            </w:pPr>
            <w:r w:rsidRPr="001207EA">
              <w:t>OE.PinAndCardManagement</w:t>
            </w:r>
          </w:p>
          <w:p w14:paraId="31AFB71D" w14:textId="77777777" w:rsidR="00C9487B" w:rsidRPr="001207EA" w:rsidRDefault="00C9487B" w:rsidP="00C9487B">
            <w:pPr>
              <w:pStyle w:val="Tabletext"/>
            </w:pPr>
            <w:r w:rsidRPr="001207EA">
              <w:t>User PINs as well as the IC Cards are securely managed by the Issuer. Especially the PIN as well as the IC Card transfer between Issuer and Cardholder takes place in a manner that the confidentially of the PINs is ensured and the misuse of the cards is prevented by organisational measures.</w:t>
            </w:r>
          </w:p>
        </w:tc>
        <w:tc>
          <w:tcPr>
            <w:tcW w:w="6127" w:type="dxa"/>
            <w:tcBorders>
              <w:top w:val="single" w:sz="4" w:space="0" w:color="auto"/>
              <w:left w:val="single" w:sz="4" w:space="0" w:color="auto"/>
              <w:bottom w:val="single" w:sz="4" w:space="0" w:color="auto"/>
              <w:right w:val="single" w:sz="4" w:space="0" w:color="auto"/>
            </w:tcBorders>
          </w:tcPr>
          <w:p w14:paraId="3D10A3B5" w14:textId="77777777" w:rsidR="00C9487B" w:rsidRPr="00AB42CD" w:rsidRDefault="00C9487B" w:rsidP="00C9487B">
            <w:pPr>
              <w:pStyle w:val="Tabletext"/>
              <w:rPr>
                <w:color w:val="FF0000"/>
              </w:rPr>
            </w:pPr>
            <w:r w:rsidRPr="00AB42CD">
              <w:rPr>
                <w:color w:val="FF0000"/>
              </w:rPr>
              <w:t>##</w:t>
            </w:r>
          </w:p>
        </w:tc>
      </w:tr>
      <w:tr w:rsidR="00C9487B" w14:paraId="60D73FF2" w14:textId="77777777" w:rsidTr="00C9487B">
        <w:tc>
          <w:tcPr>
            <w:tcW w:w="3159" w:type="dxa"/>
            <w:tcBorders>
              <w:top w:val="single" w:sz="4" w:space="0" w:color="auto"/>
              <w:left w:val="single" w:sz="4" w:space="0" w:color="auto"/>
              <w:bottom w:val="single" w:sz="4" w:space="0" w:color="auto"/>
              <w:right w:val="single" w:sz="4" w:space="0" w:color="auto"/>
            </w:tcBorders>
            <w:hideMark/>
          </w:tcPr>
          <w:p w14:paraId="4111315B" w14:textId="77777777" w:rsidR="00C9487B" w:rsidRPr="001207EA" w:rsidRDefault="00C9487B" w:rsidP="00C9487B">
            <w:pPr>
              <w:pStyle w:val="Tabletext"/>
            </w:pPr>
            <w:r w:rsidRPr="001207EA">
              <w:t>OE.WellFormedPayApp Well-formed Payment Application</w:t>
            </w:r>
          </w:p>
          <w:p w14:paraId="4B9F3451" w14:textId="77777777" w:rsidR="00C9487B" w:rsidRPr="001207EA" w:rsidRDefault="00C9487B" w:rsidP="00C9487B">
            <w:pPr>
              <w:pStyle w:val="Tabletext"/>
            </w:pPr>
            <w:r w:rsidRPr="001207EA">
              <w:t>Payment Applications implemented on the POI will make use of the security mechanisms provided by the TOE in a sense that the security of the defined assets as specified in this PP cannot be affected. The payment application is especially responsible for the transaction flow of a payment transaction (e.g. performing a payment transaction as result of verification of risk management parameter and other verification results like PIN verification).</w:t>
            </w:r>
          </w:p>
        </w:tc>
        <w:tc>
          <w:tcPr>
            <w:tcW w:w="6127" w:type="dxa"/>
            <w:tcBorders>
              <w:top w:val="single" w:sz="4" w:space="0" w:color="auto"/>
              <w:left w:val="single" w:sz="4" w:space="0" w:color="auto"/>
              <w:bottom w:val="single" w:sz="4" w:space="0" w:color="auto"/>
              <w:right w:val="single" w:sz="4" w:space="0" w:color="auto"/>
            </w:tcBorders>
          </w:tcPr>
          <w:p w14:paraId="35A6F379" w14:textId="77777777" w:rsidR="00C9487B" w:rsidRPr="00AB42CD" w:rsidRDefault="00C9487B" w:rsidP="00C9487B">
            <w:pPr>
              <w:pStyle w:val="Tabletext"/>
              <w:rPr>
                <w:color w:val="FF0000"/>
              </w:rPr>
            </w:pPr>
            <w:r w:rsidRPr="00AB42CD">
              <w:rPr>
                <w:color w:val="FF0000"/>
              </w:rPr>
              <w:t>##</w:t>
            </w:r>
          </w:p>
        </w:tc>
      </w:tr>
      <w:tr w:rsidR="00C9487B" w14:paraId="2F91F339" w14:textId="77777777" w:rsidTr="00C9487B">
        <w:tc>
          <w:tcPr>
            <w:tcW w:w="3159" w:type="dxa"/>
            <w:tcBorders>
              <w:top w:val="single" w:sz="4" w:space="0" w:color="auto"/>
              <w:left w:val="single" w:sz="4" w:space="0" w:color="auto"/>
              <w:bottom w:val="single" w:sz="4" w:space="0" w:color="auto"/>
              <w:right w:val="single" w:sz="4" w:space="0" w:color="auto"/>
            </w:tcBorders>
            <w:hideMark/>
          </w:tcPr>
          <w:p w14:paraId="3CBD22B2" w14:textId="77777777" w:rsidR="00C9487B" w:rsidRPr="001207EA" w:rsidRDefault="00C9487B" w:rsidP="00C9487B">
            <w:pPr>
              <w:pStyle w:val="Tabletext"/>
            </w:pPr>
            <w:r w:rsidRPr="001207EA">
              <w:t>OE.LocalDevices</w:t>
            </w:r>
          </w:p>
          <w:p w14:paraId="3EE8E333" w14:textId="77777777" w:rsidR="00C9487B" w:rsidRPr="001207EA" w:rsidRDefault="00C9487B" w:rsidP="00C9487B">
            <w:pPr>
              <w:pStyle w:val="Tabletext"/>
            </w:pPr>
            <w:r w:rsidRPr="001207EA">
              <w:t>The environment of the TOE shall protect the connection between Local Devices and other POI components via security organisational measures or by using the cryptographic means provided by the POI.</w:t>
            </w:r>
          </w:p>
        </w:tc>
        <w:tc>
          <w:tcPr>
            <w:tcW w:w="6127" w:type="dxa"/>
            <w:tcBorders>
              <w:top w:val="single" w:sz="4" w:space="0" w:color="auto"/>
              <w:left w:val="single" w:sz="4" w:space="0" w:color="auto"/>
              <w:bottom w:val="single" w:sz="4" w:space="0" w:color="auto"/>
              <w:right w:val="single" w:sz="4" w:space="0" w:color="auto"/>
            </w:tcBorders>
          </w:tcPr>
          <w:p w14:paraId="076101E2" w14:textId="77777777" w:rsidR="00C9487B" w:rsidRPr="00AB42CD" w:rsidRDefault="00C9487B" w:rsidP="00C9487B">
            <w:pPr>
              <w:pStyle w:val="Tabletext"/>
              <w:rPr>
                <w:color w:val="FF0000"/>
              </w:rPr>
            </w:pPr>
            <w:r w:rsidRPr="00AB42CD">
              <w:rPr>
                <w:color w:val="FF0000"/>
              </w:rPr>
              <w:t>##</w:t>
            </w:r>
          </w:p>
        </w:tc>
      </w:tr>
    </w:tbl>
    <w:p w14:paraId="0D2CAD6C" w14:textId="7A7B6FF0" w:rsidR="00C9487B" w:rsidRPr="002005F8" w:rsidRDefault="00C9487B" w:rsidP="00C9487B">
      <w:pPr>
        <w:pStyle w:val="Caption"/>
        <w:ind w:left="567"/>
      </w:pPr>
      <w:r w:rsidRPr="002005F8">
        <w:tab/>
        <w:t xml:space="preserve">Table </w:t>
      </w:r>
      <w:r w:rsidRPr="002005F8">
        <w:fldChar w:fldCharType="begin"/>
      </w:r>
      <w:r w:rsidRPr="002005F8">
        <w:instrText xml:space="preserve"> SEQ Table \* ARABIC </w:instrText>
      </w:r>
      <w:r w:rsidRPr="002005F8">
        <w:fldChar w:fldCharType="separate"/>
      </w:r>
      <w:r w:rsidR="008D3C7B">
        <w:rPr>
          <w:noProof/>
        </w:rPr>
        <w:t>4</w:t>
      </w:r>
      <w:r w:rsidRPr="002005F8">
        <w:fldChar w:fldCharType="end"/>
      </w:r>
      <w:bookmarkEnd w:id="49"/>
      <w:r w:rsidRPr="002005F8">
        <w:t>: Mapping of security objectives for the operational environment and security measures implemented by user roles</w:t>
      </w:r>
    </w:p>
    <w:p w14:paraId="0605C84D" w14:textId="77777777" w:rsidR="00C9487B" w:rsidRPr="00E847A0" w:rsidRDefault="00C9487B" w:rsidP="00C9487B">
      <w:pPr>
        <w:pStyle w:val="Structure"/>
        <w:rPr>
          <w:lang w:val="en-GB"/>
        </w:rPr>
      </w:pPr>
      <w:r w:rsidRPr="00E847A0">
        <w:rPr>
          <w:lang w:val="en-GB"/>
        </w:rPr>
        <w:lastRenderedPageBreak/>
        <w:t>Assessment and Verdict:</w:t>
      </w:r>
    </w:p>
    <w:p w14:paraId="26E1F110" w14:textId="77777777" w:rsidR="00C9487B" w:rsidRPr="00E847A0" w:rsidRDefault="00C9487B" w:rsidP="00C9487B">
      <w:pPr>
        <w:pStyle w:val="WorkUnitStandard"/>
        <w:rPr>
          <w:rFonts w:cs="Arial"/>
        </w:rPr>
      </w:pPr>
      <w:r w:rsidRPr="00E847A0">
        <w:t xml:space="preserve">Based on the result of the analysis above, the evaluator determines </w:t>
      </w:r>
      <w:r w:rsidRPr="00E847A0">
        <w:rPr>
          <w:rFonts w:cs="Arial"/>
        </w:rPr>
        <w:t xml:space="preserve">that operational user guidance describes </w:t>
      </w:r>
      <w:r w:rsidR="00EF432A" w:rsidRPr="00EF432A">
        <w:rPr>
          <w:rFonts w:cs="Arial"/>
          <w:color w:val="FF0000"/>
        </w:rPr>
        <w:t>(##or not)</w:t>
      </w:r>
      <w:r w:rsidRPr="00E847A0">
        <w:rPr>
          <w:rFonts w:cs="Arial"/>
        </w:rPr>
        <w:t>, for each user role, the security measures to be followed in order to fulfil the security objectives for the operational environment as described in the ST.</w:t>
      </w:r>
    </w:p>
    <w:p w14:paraId="44E9CA67" w14:textId="77777777" w:rsidR="00C9487B" w:rsidRPr="00E847A0" w:rsidRDefault="00C9487B" w:rsidP="00C9487B">
      <w:pPr>
        <w:pStyle w:val="WorkUnitStandard"/>
      </w:pPr>
      <w:r w:rsidRPr="00E847A0">
        <w:t xml:space="preserve">Hence, the current </w:t>
      </w:r>
      <w:r w:rsidRPr="00E847A0">
        <w:rPr>
          <w:rFonts w:cs="Arial"/>
        </w:rPr>
        <w:t>work</w:t>
      </w:r>
      <w:r w:rsidRPr="00E847A0">
        <w:t xml:space="preserve"> unit is </w:t>
      </w:r>
      <w:r w:rsidR="00EF432A" w:rsidRPr="00EF432A">
        <w:rPr>
          <w:b/>
          <w:color w:val="FF0000"/>
        </w:rPr>
        <w:t>fulfilled (pass) ##or not (fail).</w:t>
      </w:r>
    </w:p>
    <w:p w14:paraId="5806B838" w14:textId="77777777" w:rsidR="00C9487B" w:rsidRPr="00A432F5" w:rsidRDefault="00C9487B" w:rsidP="00C9487B">
      <w:pPr>
        <w:pStyle w:val="Heading4"/>
        <w:numPr>
          <w:ilvl w:val="3"/>
          <w:numId w:val="2"/>
        </w:numPr>
        <w:ind w:left="1134" w:hanging="1134"/>
      </w:pPr>
      <w:r w:rsidRPr="00A432F5">
        <w:t>AGD_OPE.1.7C</w:t>
      </w:r>
    </w:p>
    <w:p w14:paraId="14D61E47" w14:textId="77777777" w:rsidR="00C9487B" w:rsidRPr="00A432F5" w:rsidRDefault="00C9487B" w:rsidP="00C9487B">
      <w:pPr>
        <w:pStyle w:val="Langeinzug3"/>
        <w:rPr>
          <w:rFonts w:cs="Arial"/>
        </w:rPr>
      </w:pPr>
      <w:r w:rsidRPr="00A432F5">
        <w:rPr>
          <w:rFonts w:cs="Arial"/>
        </w:rPr>
        <w:t>AGD_OPE.1.7C</w:t>
      </w:r>
      <w:r w:rsidRPr="00A432F5">
        <w:rPr>
          <w:rFonts w:cs="Arial"/>
        </w:rPr>
        <w:tab/>
        <w:t>The operational user guidance shall be clear and reasonable.</w:t>
      </w:r>
    </w:p>
    <w:p w14:paraId="75544CC7" w14:textId="77777777" w:rsidR="00C9487B" w:rsidRPr="00A432F5" w:rsidRDefault="00C9487B" w:rsidP="00C9487B">
      <w:pPr>
        <w:pStyle w:val="Heading5"/>
        <w:numPr>
          <w:ilvl w:val="4"/>
          <w:numId w:val="2"/>
        </w:numPr>
      </w:pPr>
      <w:r w:rsidRPr="00A432F5">
        <w:t>AGD_OPE.1-7</w:t>
      </w:r>
    </w:p>
    <w:p w14:paraId="3E1256F8" w14:textId="77777777" w:rsidR="00C9487B" w:rsidRPr="00A432F5" w:rsidRDefault="00C9487B" w:rsidP="00C9487B">
      <w:pPr>
        <w:pStyle w:val="workunit"/>
        <w:rPr>
          <w:rFonts w:cs="Arial"/>
        </w:rPr>
      </w:pPr>
      <w:r w:rsidRPr="00A432F5">
        <w:rPr>
          <w:rFonts w:cs="Arial"/>
          <w:b/>
        </w:rPr>
        <w:t>[AGD_OPE.1-7]</w:t>
      </w:r>
      <w:r w:rsidRPr="00A432F5">
        <w:rPr>
          <w:rFonts w:cs="Arial"/>
        </w:rPr>
        <w:t xml:space="preserve"> The evaluator </w:t>
      </w:r>
      <w:r w:rsidRPr="00A432F5">
        <w:rPr>
          <w:rFonts w:cs="Arial"/>
          <w:b/>
          <w:i/>
        </w:rPr>
        <w:t>shall examine</w:t>
      </w:r>
      <w:r w:rsidRPr="00A432F5">
        <w:rPr>
          <w:rFonts w:cs="Arial"/>
        </w:rPr>
        <w:t xml:space="preserve"> the operational user guidance to determine that it is clear.</w:t>
      </w:r>
    </w:p>
    <w:p w14:paraId="609F387D" w14:textId="77777777" w:rsidR="00C9487B" w:rsidRPr="00A432F5" w:rsidRDefault="00C9487B" w:rsidP="00C9487B">
      <w:pPr>
        <w:pStyle w:val="WorkUnitStandard"/>
      </w:pPr>
      <w:r w:rsidRPr="00A432F5">
        <w:t>The current work unit contributes to misuse investigation by analysis, whether the guidance can reasonably be misconstrued by a human user.</w:t>
      </w:r>
    </w:p>
    <w:p w14:paraId="57470FCA" w14:textId="77777777" w:rsidR="00C9487B" w:rsidRPr="00E07E3A" w:rsidRDefault="00C9487B" w:rsidP="00C9487B">
      <w:pPr>
        <w:pStyle w:val="Structure"/>
        <w:rPr>
          <w:lang w:val="en-GB"/>
        </w:rPr>
      </w:pPr>
      <w:r w:rsidRPr="00E07E3A">
        <w:rPr>
          <w:lang w:val="en-GB"/>
        </w:rPr>
        <w:t>Summary:</w:t>
      </w:r>
    </w:p>
    <w:p w14:paraId="5C35A64D" w14:textId="77777777" w:rsidR="00C9487B" w:rsidRPr="00E07E3A" w:rsidRDefault="00C9487B" w:rsidP="00C9487B">
      <w:pPr>
        <w:pStyle w:val="WorkUnitStandard"/>
        <w:rPr>
          <w:color w:val="FF0000"/>
        </w:rPr>
      </w:pPr>
      <w:r w:rsidRPr="00E07E3A">
        <w:rPr>
          <w:color w:val="FF0000"/>
        </w:rPr>
        <w:t>The evaluator reviewed the entire set of vendor evidences that constitute the g</w:t>
      </w:r>
      <w:r>
        <w:rPr>
          <w:color w:val="FF0000"/>
        </w:rPr>
        <w:t>uidance documentations [AGD</w:t>
      </w:r>
      <w:r w:rsidRPr="00E07E3A">
        <w:rPr>
          <w:color w:val="FF0000"/>
        </w:rPr>
        <w:t>]. In order to determine the completeness and correctness of the guidance documentation, the evaluator compared the information in guidance with the information pr</w:t>
      </w:r>
      <w:r>
        <w:rPr>
          <w:color w:val="FF0000"/>
        </w:rPr>
        <w:t>ovided by the vendor in [ADV</w:t>
      </w:r>
      <w:r w:rsidRPr="00E07E3A">
        <w:rPr>
          <w:color w:val="FF0000"/>
        </w:rPr>
        <w:t>] and all [DESIGN_DOCS].</w:t>
      </w:r>
    </w:p>
    <w:p w14:paraId="1139C3B9" w14:textId="77777777" w:rsidR="00C9487B" w:rsidRPr="00723206" w:rsidRDefault="00C9487B" w:rsidP="00C9487B">
      <w:pPr>
        <w:pStyle w:val="Structure"/>
        <w:rPr>
          <w:lang w:val="en-GB"/>
        </w:rPr>
      </w:pPr>
      <w:r w:rsidRPr="00723206">
        <w:rPr>
          <w:lang w:val="en-GB"/>
        </w:rPr>
        <w:t>Analysis:</w:t>
      </w:r>
    </w:p>
    <w:p w14:paraId="70164B53" w14:textId="77777777" w:rsidR="00C9487B" w:rsidRPr="00723206" w:rsidRDefault="00C9487B" w:rsidP="00C9487B">
      <w:pPr>
        <w:pStyle w:val="WorkUnitStandard"/>
        <w:rPr>
          <w:color w:val="FF0000"/>
        </w:rPr>
      </w:pPr>
      <w:r>
        <w:rPr>
          <w:color w:val="FF0000"/>
        </w:rPr>
        <w:t>##</w:t>
      </w:r>
      <w:r w:rsidRPr="00723206">
        <w:rPr>
          <w:color w:val="FF0000"/>
        </w:rPr>
        <w:t xml:space="preserve">As a result of the analysis: </w:t>
      </w:r>
    </w:p>
    <w:p w14:paraId="2254950F" w14:textId="77777777" w:rsidR="00C9487B" w:rsidRPr="00723206" w:rsidRDefault="00C9487B" w:rsidP="00C9487B">
      <w:pPr>
        <w:pStyle w:val="WorkUnitStandard"/>
        <w:numPr>
          <w:ilvl w:val="0"/>
          <w:numId w:val="32"/>
        </w:numPr>
        <w:tabs>
          <w:tab w:val="clear" w:pos="709"/>
        </w:tabs>
      </w:pPr>
      <w:r w:rsidRPr="00723206">
        <w:rPr>
          <w:color w:val="FF0000"/>
        </w:rPr>
        <w:t>the evaluator did not find any inconsistencies:</w:t>
      </w:r>
    </w:p>
    <w:p w14:paraId="21E71520" w14:textId="77777777" w:rsidR="00C9487B" w:rsidRPr="00723206" w:rsidRDefault="00C9487B" w:rsidP="00C9487B">
      <w:pPr>
        <w:pStyle w:val="WorkUnitStandard"/>
        <w:numPr>
          <w:ilvl w:val="1"/>
          <w:numId w:val="32"/>
        </w:numPr>
        <w:tabs>
          <w:tab w:val="clear" w:pos="709"/>
        </w:tabs>
      </w:pPr>
      <w:r w:rsidRPr="00723206">
        <w:rPr>
          <w:color w:val="FF0000"/>
        </w:rPr>
        <w:t xml:space="preserve">between information stated in different guidance documents and/or </w:t>
      </w:r>
    </w:p>
    <w:p w14:paraId="39223AB3" w14:textId="77777777" w:rsidR="00C9487B" w:rsidRPr="00723206" w:rsidRDefault="00C9487B" w:rsidP="00C9487B">
      <w:pPr>
        <w:pStyle w:val="WorkUnitStandard"/>
        <w:numPr>
          <w:ilvl w:val="1"/>
          <w:numId w:val="32"/>
        </w:numPr>
        <w:tabs>
          <w:tab w:val="clear" w:pos="709"/>
        </w:tabs>
      </w:pPr>
      <w:r w:rsidRPr="00723206">
        <w:rPr>
          <w:color w:val="FF0000"/>
        </w:rPr>
        <w:t>among different sections within the same guidance document.</w:t>
      </w:r>
    </w:p>
    <w:p w14:paraId="7132C934" w14:textId="77777777" w:rsidR="00C9487B" w:rsidRPr="00723206" w:rsidRDefault="00C9487B" w:rsidP="00C9487B">
      <w:pPr>
        <w:pStyle w:val="WorkUnitStandard"/>
        <w:numPr>
          <w:ilvl w:val="0"/>
          <w:numId w:val="32"/>
        </w:numPr>
        <w:tabs>
          <w:tab w:val="clear" w:pos="709"/>
        </w:tabs>
      </w:pPr>
      <w:r w:rsidRPr="00723206">
        <w:rPr>
          <w:color w:val="FF0000"/>
        </w:rPr>
        <w:t>The evaluator did not find any missing information. All details that the evaluator expected to find about secure usage of any of the interfaces were correctly presented by the vendor.</w:t>
      </w:r>
    </w:p>
    <w:p w14:paraId="445DCA79" w14:textId="77777777" w:rsidR="00C9487B" w:rsidRPr="00723206" w:rsidRDefault="00C9487B" w:rsidP="00C9487B">
      <w:pPr>
        <w:pStyle w:val="WorkUnitStandard"/>
        <w:numPr>
          <w:ilvl w:val="0"/>
          <w:numId w:val="32"/>
        </w:numPr>
        <w:tabs>
          <w:tab w:val="clear" w:pos="709"/>
        </w:tabs>
      </w:pPr>
      <w:r w:rsidRPr="00723206">
        <w:rPr>
          <w:color w:val="FF0000"/>
        </w:rPr>
        <w:t>The evaluator did not find misplaced information. All details that the evaluator expected to find in any specific guidance document were indeed found in that guidance document.</w:t>
      </w:r>
    </w:p>
    <w:p w14:paraId="5D2D6417" w14:textId="77777777" w:rsidR="00C9487B" w:rsidRPr="00723206" w:rsidRDefault="00C9487B" w:rsidP="00C9487B">
      <w:pPr>
        <w:pStyle w:val="WorkUnitStandard"/>
        <w:numPr>
          <w:ilvl w:val="0"/>
          <w:numId w:val="32"/>
        </w:numPr>
        <w:tabs>
          <w:tab w:val="clear" w:pos="709"/>
        </w:tabs>
      </w:pPr>
      <w:r w:rsidRPr="00723206">
        <w:rPr>
          <w:color w:val="FF0000"/>
        </w:rPr>
        <w:t>The evaluator did not find misleading information that might cause a user to assume that an insecure usage of an interface is actually secure.</w:t>
      </w:r>
    </w:p>
    <w:p w14:paraId="3165A1EB" w14:textId="77777777" w:rsidR="00C9487B" w:rsidRPr="00E07E3A" w:rsidRDefault="00C9487B" w:rsidP="00C9487B">
      <w:pPr>
        <w:pStyle w:val="Structure"/>
        <w:rPr>
          <w:lang w:val="en-GB"/>
        </w:rPr>
      </w:pPr>
      <w:r w:rsidRPr="00E07E3A">
        <w:rPr>
          <w:lang w:val="en-GB"/>
        </w:rPr>
        <w:lastRenderedPageBreak/>
        <w:t>Assessment and Verdict:</w:t>
      </w:r>
    </w:p>
    <w:p w14:paraId="23018CDD" w14:textId="77777777" w:rsidR="00C9487B" w:rsidRPr="00E07E3A" w:rsidRDefault="00C9487B" w:rsidP="00C9487B">
      <w:pPr>
        <w:pStyle w:val="WorkUnitStandard"/>
      </w:pPr>
      <w:r w:rsidRPr="00E07E3A">
        <w:t>Based on the result of the analysis above, the evaluator came to t</w:t>
      </w:r>
      <w:r w:rsidR="000A2139">
        <w:t>he conclusion that the guidance</w:t>
      </w:r>
      <w:r w:rsidRPr="00E07E3A">
        <w:rPr>
          <w:color w:val="0000FF"/>
        </w:rPr>
        <w:t xml:space="preserve"> </w:t>
      </w:r>
      <w:r w:rsidRPr="00402620">
        <w:rPr>
          <w:color w:val="FF0000"/>
        </w:rPr>
        <w:t>cannot (## or can)</w:t>
      </w:r>
      <w:r w:rsidRPr="00E07E3A">
        <w:t xml:space="preserve"> reasonably be misunderstood by a human user. . If the user follows the guidance documentation [AGD]</w:t>
      </w:r>
      <w:r w:rsidRPr="00E07E3A">
        <w:rPr>
          <w:color w:val="0000FF"/>
        </w:rPr>
        <w:t xml:space="preserve"> </w:t>
      </w:r>
      <w:r w:rsidRPr="00402620">
        <w:rPr>
          <w:color w:val="FF0000"/>
        </w:rPr>
        <w:t>no situation will occur (##or: a situation may occur)</w:t>
      </w:r>
      <w:r w:rsidRPr="00E07E3A">
        <w:rPr>
          <w:color w:val="0000FF"/>
        </w:rPr>
        <w:t xml:space="preserve"> </w:t>
      </w:r>
      <w:r w:rsidRPr="00E07E3A">
        <w:rPr>
          <w:color w:val="000000"/>
        </w:rPr>
        <w:t>where the TOE is operated in an insecure state while the user presumes the state is secure.</w:t>
      </w:r>
    </w:p>
    <w:p w14:paraId="0D85C19F" w14:textId="77777777" w:rsidR="00C9487B" w:rsidRPr="00402620" w:rsidRDefault="00C9487B" w:rsidP="00C9487B">
      <w:pPr>
        <w:pStyle w:val="WorkUnitStandard"/>
        <w:rPr>
          <w:color w:val="FF0000"/>
        </w:rPr>
      </w:pPr>
      <w:r w:rsidRPr="00402620">
        <w:rPr>
          <w:rFonts w:cs="Arial"/>
          <w:color w:val="FF0000"/>
        </w:rPr>
        <w:t xml:space="preserve">Therefore the </w:t>
      </w:r>
      <w:r w:rsidRPr="00402620">
        <w:rPr>
          <w:color w:val="FF0000"/>
        </w:rPr>
        <w:t>evaluator</w:t>
      </w:r>
      <w:r w:rsidRPr="00402620">
        <w:rPr>
          <w:rFonts w:cs="Arial"/>
          <w:color w:val="FF0000"/>
        </w:rPr>
        <w:t xml:space="preserve"> determines that the operational user guidance is clear. </w:t>
      </w:r>
      <w:r w:rsidRPr="00402620">
        <w:rPr>
          <w:color w:val="FF0000"/>
        </w:rPr>
        <w:t xml:space="preserve">Hence, the current </w:t>
      </w:r>
      <w:r w:rsidRPr="00402620">
        <w:rPr>
          <w:rFonts w:cs="Arial"/>
          <w:color w:val="FF0000"/>
        </w:rPr>
        <w:t>work</w:t>
      </w:r>
      <w:r w:rsidRPr="00402620">
        <w:rPr>
          <w:color w:val="FF0000"/>
        </w:rPr>
        <w:t xml:space="preserve"> unit is </w:t>
      </w:r>
      <w:r w:rsidRPr="00402620">
        <w:rPr>
          <w:b/>
          <w:color w:val="FF0000"/>
        </w:rPr>
        <w:t>fulfilled</w:t>
      </w:r>
      <w:r w:rsidRPr="00402620">
        <w:rPr>
          <w:color w:val="FF0000"/>
        </w:rPr>
        <w:t xml:space="preserve"> (pass).</w:t>
      </w:r>
    </w:p>
    <w:p w14:paraId="5F61A13D" w14:textId="77777777" w:rsidR="00C9487B" w:rsidRPr="00A432F5" w:rsidRDefault="00C9487B" w:rsidP="00C9487B">
      <w:pPr>
        <w:pStyle w:val="Heading5"/>
        <w:numPr>
          <w:ilvl w:val="4"/>
          <w:numId w:val="2"/>
        </w:numPr>
      </w:pPr>
      <w:r w:rsidRPr="00A432F5">
        <w:t>AGD_OPE.1-8</w:t>
      </w:r>
    </w:p>
    <w:p w14:paraId="3F738F01" w14:textId="77777777" w:rsidR="00C9487B" w:rsidRPr="00A432F5" w:rsidRDefault="00C9487B" w:rsidP="00C9487B">
      <w:pPr>
        <w:pStyle w:val="workunit"/>
        <w:rPr>
          <w:rFonts w:cs="Arial"/>
        </w:rPr>
      </w:pPr>
      <w:r w:rsidRPr="00A432F5">
        <w:rPr>
          <w:rFonts w:cs="Arial"/>
          <w:b/>
        </w:rPr>
        <w:t>[AGD_OPE.1-8]</w:t>
      </w:r>
      <w:r w:rsidRPr="00A432F5">
        <w:rPr>
          <w:rFonts w:cs="Arial"/>
        </w:rPr>
        <w:t xml:space="preserve"> The evaluator </w:t>
      </w:r>
      <w:r w:rsidRPr="00A432F5">
        <w:rPr>
          <w:rFonts w:cs="Arial"/>
          <w:b/>
          <w:i/>
        </w:rPr>
        <w:t>shall examine</w:t>
      </w:r>
      <w:r w:rsidRPr="00A432F5">
        <w:rPr>
          <w:rFonts w:cs="Arial"/>
        </w:rPr>
        <w:t xml:space="preserve"> the operational user guidance to determine that it is reasonable.</w:t>
      </w:r>
    </w:p>
    <w:p w14:paraId="4F41FE24" w14:textId="77777777" w:rsidR="00C9487B" w:rsidRPr="00A432F5" w:rsidRDefault="00C9487B" w:rsidP="00C9487B">
      <w:pPr>
        <w:pStyle w:val="WorkUnitStandard"/>
      </w:pPr>
      <w:r w:rsidRPr="00A432F5">
        <w:t>The current work unit contributes to misuse investigation by analysis, whether assumptions about the TOE’s usage and demands on its operational environment are realistic and plausible.</w:t>
      </w:r>
    </w:p>
    <w:p w14:paraId="31BF90AF" w14:textId="77777777" w:rsidR="00C9487B" w:rsidRPr="0076391D" w:rsidRDefault="00C9487B" w:rsidP="00C9487B">
      <w:pPr>
        <w:pStyle w:val="Structure"/>
        <w:rPr>
          <w:lang w:val="en-GB"/>
        </w:rPr>
      </w:pPr>
      <w:r w:rsidRPr="0076391D">
        <w:rPr>
          <w:lang w:val="en-GB"/>
        </w:rPr>
        <w:t>Summary:</w:t>
      </w:r>
    </w:p>
    <w:p w14:paraId="1D1E48BE" w14:textId="77777777" w:rsidR="00C9487B" w:rsidRPr="0076391D" w:rsidRDefault="00C9487B" w:rsidP="00C9487B">
      <w:pPr>
        <w:pStyle w:val="WorkUnitStandard"/>
        <w:rPr>
          <w:color w:val="FF0000"/>
        </w:rPr>
      </w:pPr>
      <w:r w:rsidRPr="0076391D">
        <w:rPr>
          <w:color w:val="FF0000"/>
        </w:rPr>
        <w:t>The evaluator performed this evaluation tasks while performing the previous work units (in particular, see AGD_OPE.1-7</w:t>
      </w:r>
      <w:r>
        <w:rPr>
          <w:color w:val="FF0000"/>
        </w:rPr>
        <w:t>)</w:t>
      </w:r>
      <w:r w:rsidRPr="0076391D">
        <w:rPr>
          <w:color w:val="FF0000"/>
        </w:rPr>
        <w:t xml:space="preserve">. </w:t>
      </w:r>
    </w:p>
    <w:p w14:paraId="2DD95939" w14:textId="77777777" w:rsidR="00C9487B" w:rsidRPr="0076391D" w:rsidRDefault="00C9487B" w:rsidP="00C9487B">
      <w:pPr>
        <w:pStyle w:val="WorkUnitStandard"/>
        <w:rPr>
          <w:color w:val="FF0000"/>
        </w:rPr>
      </w:pPr>
      <w:r w:rsidRPr="0076391D">
        <w:rPr>
          <w:color w:val="FF0000"/>
        </w:rPr>
        <w:t xml:space="preserve">The evaluator reviewed the entire set of vendor evidences that constitute the </w:t>
      </w:r>
      <w:r>
        <w:rPr>
          <w:color w:val="FF0000"/>
        </w:rPr>
        <w:t>guidance documentation [AGD</w:t>
      </w:r>
      <w:r w:rsidRPr="0076391D">
        <w:rPr>
          <w:color w:val="FF0000"/>
        </w:rPr>
        <w:t>]. In order to determine whether the guidance documentation is reasonable, the evaluator compared the information in guidance with the information provided by the vendor i</w:t>
      </w:r>
      <w:r>
        <w:rPr>
          <w:color w:val="FF0000"/>
        </w:rPr>
        <w:t>n [ADV</w:t>
      </w:r>
      <w:r w:rsidRPr="0076391D">
        <w:rPr>
          <w:color w:val="FF0000"/>
        </w:rPr>
        <w:t>] and all [DESIGN_DOCS].</w:t>
      </w:r>
    </w:p>
    <w:p w14:paraId="06409C07" w14:textId="77777777" w:rsidR="00C9487B" w:rsidRPr="00162AAE" w:rsidRDefault="00C9487B" w:rsidP="00C9487B">
      <w:pPr>
        <w:pStyle w:val="Structure"/>
        <w:rPr>
          <w:lang w:val="en-GB"/>
        </w:rPr>
      </w:pPr>
      <w:r w:rsidRPr="00162AAE">
        <w:rPr>
          <w:lang w:val="en-GB"/>
        </w:rPr>
        <w:t>Analysis:</w:t>
      </w:r>
    </w:p>
    <w:p w14:paraId="77AE747C" w14:textId="77777777" w:rsidR="00C9487B" w:rsidRPr="00162AAE" w:rsidRDefault="00C9487B" w:rsidP="00C9487B">
      <w:pPr>
        <w:pStyle w:val="WorkUnitStandard"/>
        <w:rPr>
          <w:color w:val="FF0000"/>
        </w:rPr>
      </w:pPr>
      <w:r>
        <w:rPr>
          <w:color w:val="FF0000"/>
        </w:rPr>
        <w:t>##</w:t>
      </w:r>
      <w:r w:rsidRPr="00162AAE">
        <w:rPr>
          <w:color w:val="FF0000"/>
        </w:rPr>
        <w:t>In order to carry out the analysis, the evaluator searched in an informal way for:</w:t>
      </w:r>
    </w:p>
    <w:p w14:paraId="7AB79EDF" w14:textId="77777777" w:rsidR="00C9487B" w:rsidRDefault="00C9487B" w:rsidP="00C9487B">
      <w:pPr>
        <w:pStyle w:val="WorkUnitStandard"/>
        <w:numPr>
          <w:ilvl w:val="0"/>
          <w:numId w:val="32"/>
        </w:numPr>
        <w:tabs>
          <w:tab w:val="clear" w:pos="709"/>
        </w:tabs>
      </w:pPr>
      <w:r w:rsidRPr="00162AAE">
        <w:rPr>
          <w:color w:val="FF0000"/>
        </w:rPr>
        <w:t>any requirements, assumptions or recommendation regarding the secure usage of the TOE within the user guidance seeming to be unreasonable or unrealistic and did not find any.</w:t>
      </w:r>
    </w:p>
    <w:p w14:paraId="7156CB84" w14:textId="77777777" w:rsidR="00C9487B" w:rsidRPr="00162AAE" w:rsidRDefault="00C9487B" w:rsidP="00C9487B">
      <w:pPr>
        <w:pStyle w:val="WorkUnitStandard"/>
        <w:numPr>
          <w:ilvl w:val="0"/>
          <w:numId w:val="32"/>
        </w:numPr>
        <w:tabs>
          <w:tab w:val="clear" w:pos="709"/>
        </w:tabs>
      </w:pPr>
      <w:r w:rsidRPr="00162AAE">
        <w:rPr>
          <w:color w:val="FF0000"/>
        </w:rPr>
        <w:t>any requirements, assumptions or recommendation regarding the operational environment of the TOE within the user guidance being not consistent with the ST and did not find any.</w:t>
      </w:r>
    </w:p>
    <w:p w14:paraId="29CA868F" w14:textId="77777777" w:rsidR="00C9487B" w:rsidRPr="008B5E0F" w:rsidRDefault="00C9487B" w:rsidP="00C9487B">
      <w:pPr>
        <w:pStyle w:val="Structure"/>
        <w:rPr>
          <w:lang w:val="en-GB"/>
        </w:rPr>
      </w:pPr>
      <w:r w:rsidRPr="008B5E0F">
        <w:rPr>
          <w:lang w:val="en-GB"/>
        </w:rPr>
        <w:t>Assessment and Verdict:</w:t>
      </w:r>
    </w:p>
    <w:p w14:paraId="5998DC50" w14:textId="77777777" w:rsidR="00C9487B" w:rsidRPr="008B5E0F" w:rsidRDefault="00C9487B" w:rsidP="00C9487B">
      <w:pPr>
        <w:pStyle w:val="WorkUnitStandard"/>
      </w:pPr>
      <w:r w:rsidRPr="008B5E0F">
        <w:t xml:space="preserve">Based on the result of the analysis above, the evaluator concluded that the assumptions about the TOE’s usage and demands on its operational environment described in the user guidance </w:t>
      </w:r>
      <w:r w:rsidRPr="008B5E0F">
        <w:rPr>
          <w:color w:val="0000FF"/>
        </w:rPr>
        <w:t>are (## or not)</w:t>
      </w:r>
      <w:r w:rsidRPr="008B5E0F">
        <w:t xml:space="preserve"> realistic and plausible.</w:t>
      </w:r>
    </w:p>
    <w:p w14:paraId="5848C406" w14:textId="77777777" w:rsidR="00C9487B" w:rsidRPr="008B5E0F" w:rsidRDefault="00C9487B" w:rsidP="00C9487B">
      <w:pPr>
        <w:pStyle w:val="WorkUnitStandard"/>
        <w:rPr>
          <w:color w:val="0000FF"/>
        </w:rPr>
      </w:pPr>
      <w:r w:rsidRPr="008B5E0F">
        <w:rPr>
          <w:rFonts w:cs="Arial"/>
          <w:color w:val="0000FF"/>
        </w:rPr>
        <w:t xml:space="preserve">Therefore the </w:t>
      </w:r>
      <w:r w:rsidRPr="008B5E0F">
        <w:rPr>
          <w:color w:val="0000FF"/>
        </w:rPr>
        <w:t>evaluator</w:t>
      </w:r>
      <w:r w:rsidRPr="008B5E0F">
        <w:rPr>
          <w:rFonts w:cs="Arial"/>
          <w:color w:val="0000FF"/>
        </w:rPr>
        <w:t xml:space="preserve"> determines that the operational user guidance is reasonable. </w:t>
      </w:r>
      <w:r w:rsidRPr="008B5E0F">
        <w:rPr>
          <w:color w:val="0000FF"/>
        </w:rPr>
        <w:t xml:space="preserve">Hence, the current </w:t>
      </w:r>
      <w:r w:rsidRPr="008B5E0F">
        <w:rPr>
          <w:rFonts w:cs="Arial"/>
          <w:color w:val="0000FF"/>
        </w:rPr>
        <w:t>work</w:t>
      </w:r>
      <w:r w:rsidRPr="008B5E0F">
        <w:rPr>
          <w:color w:val="0000FF"/>
        </w:rPr>
        <w:t xml:space="preserve"> unit is </w:t>
      </w:r>
      <w:r w:rsidRPr="008B5E0F">
        <w:rPr>
          <w:b/>
          <w:color w:val="0000FF"/>
        </w:rPr>
        <w:t>fulfilled</w:t>
      </w:r>
      <w:r w:rsidRPr="008B5E0F">
        <w:rPr>
          <w:color w:val="0000FF"/>
        </w:rPr>
        <w:t xml:space="preserve"> (pass).</w:t>
      </w:r>
    </w:p>
    <w:p w14:paraId="7A9507A6" w14:textId="77777777" w:rsidR="00C9487B" w:rsidRPr="001977F2"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1977F2">
        <w:rPr>
          <w:rFonts w:cs="Arial"/>
          <w:b/>
        </w:rPr>
        <w:lastRenderedPageBreak/>
        <w:t>Verdict for AGD_OPE.1.1E:</w:t>
      </w:r>
      <w:r w:rsidRPr="001977F2">
        <w:rPr>
          <w:rFonts w:cs="Arial"/>
        </w:rPr>
        <w:br/>
      </w:r>
      <w:bookmarkStart w:id="50" w:name="verdict_agd_ope_1_1"/>
      <w:r w:rsidRPr="00402620">
        <w:rPr>
          <w:rFonts w:cs="Arial"/>
          <w:b/>
          <w:color w:val="FF0000"/>
        </w:rPr>
        <w:t>##PASS##FAIL##INCONCLUSIVE</w:t>
      </w:r>
      <w:bookmarkEnd w:id="50"/>
      <w:r w:rsidRPr="001977F2">
        <w:rPr>
          <w:rFonts w:cs="Arial"/>
        </w:rPr>
        <w:br/>
        <w:t xml:space="preserve">The evaluator </w:t>
      </w:r>
      <w:r w:rsidRPr="00402620">
        <w:rPr>
          <w:rFonts w:cs="Arial"/>
          <w:color w:val="FF0000"/>
        </w:rPr>
        <w:t xml:space="preserve">confirms </w:t>
      </w:r>
      <w:r w:rsidR="00EF432A" w:rsidRPr="00EF432A">
        <w:rPr>
          <w:rFonts w:cs="Arial"/>
          <w:color w:val="FF0000"/>
        </w:rPr>
        <w:t>(##disproves)</w:t>
      </w:r>
      <w:r w:rsidRPr="00402620">
        <w:rPr>
          <w:rFonts w:cs="Arial"/>
          <w:color w:val="FF0000"/>
        </w:rPr>
        <w:t xml:space="preserve"> </w:t>
      </w:r>
      <w:r w:rsidRPr="001977F2">
        <w:rPr>
          <w:rFonts w:cs="Arial"/>
        </w:rPr>
        <w:t>that the information provided in the analysed documentation meet all requirements for content and presentation of evidence.</w:t>
      </w:r>
    </w:p>
    <w:p w14:paraId="4253539B" w14:textId="77777777" w:rsidR="00C9487B" w:rsidRPr="00331BFF" w:rsidRDefault="00C9487B" w:rsidP="00C9487B">
      <w:pPr>
        <w:pStyle w:val="Verdict"/>
        <w:rPr>
          <w:rFonts w:cs="Arial"/>
          <w:highlight w:val="yellow"/>
        </w:rPr>
      </w:pPr>
      <w:r w:rsidRPr="00331BFF">
        <w:rPr>
          <w:rFonts w:cs="Arial"/>
          <w:highlight w:val="yellow"/>
        </w:rPr>
        <w:br w:type="page"/>
      </w:r>
    </w:p>
    <w:p w14:paraId="11BB3528" w14:textId="77777777" w:rsidR="00C9487B" w:rsidRPr="00B31873" w:rsidRDefault="00C9487B" w:rsidP="00C9487B">
      <w:pPr>
        <w:pStyle w:val="Heading2"/>
        <w:numPr>
          <w:ilvl w:val="1"/>
          <w:numId w:val="2"/>
        </w:numPr>
        <w:rPr>
          <w:rFonts w:cs="Arial"/>
        </w:rPr>
      </w:pPr>
      <w:bookmarkStart w:id="51" w:name="_Toc62961722"/>
      <w:bookmarkStart w:id="52" w:name="_Toc536180364"/>
      <w:bookmarkStart w:id="53" w:name="_Toc57360688"/>
      <w:r w:rsidRPr="00B31873">
        <w:rPr>
          <w:rFonts w:cs="Arial"/>
        </w:rPr>
        <w:lastRenderedPageBreak/>
        <w:t>AGD_PRE.1</w:t>
      </w:r>
      <w:bookmarkEnd w:id="51"/>
      <w:r w:rsidRPr="00B31873">
        <w:rPr>
          <w:rFonts w:cs="Arial"/>
        </w:rPr>
        <w:t xml:space="preserve"> Preparative Procedures</w:t>
      </w:r>
      <w:bookmarkEnd w:id="52"/>
      <w:bookmarkEnd w:id="53"/>
    </w:p>
    <w:p w14:paraId="55F2FCD2" w14:textId="199294B8" w:rsidR="00C9487B" w:rsidRPr="00B31873"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B31873">
        <w:rPr>
          <w:rFonts w:cs="Arial"/>
          <w:b/>
        </w:rPr>
        <w:t>Summary Verdict for the Assurance Component AGD_PRE.1:</w:t>
      </w:r>
      <w:r w:rsidRPr="00B31873">
        <w:rPr>
          <w:rFonts w:cs="Arial"/>
        </w:rPr>
        <w:br/>
      </w:r>
      <w:bookmarkStart w:id="54" w:name="verdict_agd_pre_1"/>
      <w:r w:rsidRPr="00402620">
        <w:rPr>
          <w:rFonts w:cs="Arial"/>
          <w:b/>
          <w:color w:val="FF0000"/>
        </w:rPr>
        <w:t>##PASS##FAIL##INCONCLUSIVE</w:t>
      </w:r>
      <w:bookmarkEnd w:id="54"/>
      <w:r w:rsidRPr="00B31873">
        <w:rPr>
          <w:rFonts w:cs="Arial"/>
          <w:color w:val="000080"/>
        </w:rPr>
        <w:br/>
      </w:r>
      <w:r w:rsidRPr="00402620">
        <w:rPr>
          <w:rFonts w:cs="Arial"/>
          <w:i/>
          <w:color w:val="00B050"/>
        </w:rPr>
        <w:t xml:space="preserve">##If all work units are met: </w:t>
      </w:r>
      <w:r w:rsidRPr="00B31873">
        <w:rPr>
          <w:rFonts w:cs="Arial"/>
        </w:rPr>
        <w:t>The TOE meets all requirements of the assurance component AGD_PRE.1.</w:t>
      </w:r>
      <w:r w:rsidRPr="00B31873">
        <w:t xml:space="preserve"> </w:t>
      </w:r>
      <w:r w:rsidRPr="00B31873">
        <w:fldChar w:fldCharType="begin"/>
      </w:r>
      <w:r w:rsidRPr="00B31873">
        <w:instrText xml:space="preserve"> ref text_result_base </w:instrText>
      </w:r>
      <w:r w:rsidRPr="00B31873">
        <w:fldChar w:fldCharType="separate"/>
      </w:r>
      <w:r w:rsidR="008D3C7B" w:rsidRPr="003969FC">
        <w:t>This result is based on the evaluator actions and work units documented below.</w:t>
      </w:r>
      <w:r w:rsidRPr="00B31873">
        <w:fldChar w:fldCharType="end"/>
      </w:r>
    </w:p>
    <w:p w14:paraId="65D9F474" w14:textId="77777777" w:rsidR="00C9487B" w:rsidRPr="00B31873" w:rsidRDefault="00C9487B" w:rsidP="00C9487B">
      <w:pPr>
        <w:pStyle w:val="Verdict"/>
        <w:rPr>
          <w:rFonts w:cs="Arial"/>
        </w:rPr>
      </w:pPr>
    </w:p>
    <w:p w14:paraId="7584031E" w14:textId="77777777" w:rsidR="00C9487B" w:rsidRPr="00B31873" w:rsidRDefault="00C9487B" w:rsidP="00C9487B">
      <w:pPr>
        <w:pStyle w:val="Heading3"/>
        <w:numPr>
          <w:ilvl w:val="2"/>
          <w:numId w:val="2"/>
        </w:numPr>
        <w:ind w:left="992" w:hanging="992"/>
        <w:rPr>
          <w:rFonts w:cs="Arial"/>
        </w:rPr>
      </w:pPr>
      <w:bookmarkStart w:id="55" w:name="_Toc62961723"/>
      <w:bookmarkStart w:id="56" w:name="_Toc536180365"/>
      <w:bookmarkStart w:id="57" w:name="_Toc57360689"/>
      <w:r w:rsidRPr="00B31873">
        <w:rPr>
          <w:rFonts w:cs="Arial"/>
        </w:rPr>
        <w:t>AGD_PRE.1.1E</w:t>
      </w:r>
      <w:bookmarkEnd w:id="55"/>
      <w:bookmarkEnd w:id="56"/>
      <w:bookmarkEnd w:id="57"/>
    </w:p>
    <w:p w14:paraId="64789533" w14:textId="77777777" w:rsidR="00C9487B" w:rsidRPr="00B31873" w:rsidRDefault="00C9487B" w:rsidP="00C9487B">
      <w:pPr>
        <w:pStyle w:val="Zwischenberschrift"/>
        <w:rPr>
          <w:rFonts w:cs="Arial"/>
        </w:rPr>
      </w:pPr>
      <w:r w:rsidRPr="00B31873">
        <w:rPr>
          <w:rFonts w:cs="Arial"/>
        </w:rPr>
        <w:t>Evaluator action element:</w:t>
      </w:r>
    </w:p>
    <w:p w14:paraId="0100B6C0" w14:textId="77777777" w:rsidR="00C9487B" w:rsidRDefault="00C9487B" w:rsidP="00C9487B">
      <w:pPr>
        <w:pStyle w:val="Langeinzug3"/>
        <w:rPr>
          <w:rFonts w:cs="Arial"/>
        </w:rPr>
      </w:pPr>
      <w:r w:rsidRPr="00B31873">
        <w:rPr>
          <w:rFonts w:cs="Arial"/>
        </w:rPr>
        <w:t>AGD_PRE.1.1E</w:t>
      </w:r>
      <w:r w:rsidRPr="00B31873">
        <w:rPr>
          <w:rFonts w:cs="Arial"/>
        </w:rPr>
        <w:tab/>
        <w:t>The evaluator shall confirm that the information provided meets all requirements for content and presentation of evidence.</w:t>
      </w:r>
    </w:p>
    <w:p w14:paraId="136F8279" w14:textId="77777777" w:rsidR="00C9487B" w:rsidRPr="00784F25" w:rsidRDefault="00C9487B" w:rsidP="00C9487B">
      <w:pPr>
        <w:rPr>
          <w:i/>
        </w:rPr>
      </w:pPr>
      <w:r w:rsidRPr="00784F25">
        <w:rPr>
          <w:i/>
        </w:rPr>
        <w:t>Application Note:</w:t>
      </w:r>
    </w:p>
    <w:p w14:paraId="37ED2191" w14:textId="77777777" w:rsidR="00C9487B" w:rsidRPr="00784F25" w:rsidRDefault="00C9487B" w:rsidP="00C9487B">
      <w:pPr>
        <w:pStyle w:val="Langeinzug3"/>
        <w:rPr>
          <w:rFonts w:cs="Arial"/>
          <w:i/>
        </w:rPr>
      </w:pPr>
      <w:r w:rsidRPr="00784F25">
        <w:rPr>
          <w:rFonts w:cs="Arial"/>
          <w:i/>
        </w:rPr>
        <w:t>In particular, for SFR-supporting features related to Open Protocols, the following holds:</w:t>
      </w:r>
    </w:p>
    <w:p w14:paraId="1F2D9334" w14:textId="77777777" w:rsidR="00C9487B" w:rsidRDefault="00C9487B" w:rsidP="00C9487B">
      <w:pPr>
        <w:rPr>
          <w:i/>
        </w:rPr>
      </w:pPr>
      <w:r w:rsidRPr="00784F25">
        <w:rPr>
          <w:i/>
        </w:rPr>
        <w:t>DTR H2 The device has guidance that describes the default configuration for each TSFI of the following types: Link Layer Protocols, IP Protocols, Security Protocols, IP Services. The evaluator shall ensure that the mapping between all SFR-supporting TSFIs and preparative procedures is complete and consistent.</w:t>
      </w:r>
    </w:p>
    <w:p w14:paraId="3274F3AE" w14:textId="77777777" w:rsidR="00C9487B" w:rsidRPr="0069636F" w:rsidRDefault="00EF432A" w:rsidP="00C9487B">
      <w:pPr>
        <w:rPr>
          <w:i/>
          <w:color w:val="008000"/>
        </w:rPr>
      </w:pPr>
      <w:r w:rsidRPr="00EF432A">
        <w:rPr>
          <w:i/>
          <w:color w:val="FF0000"/>
        </w:rPr>
        <w:t>##not</w:t>
      </w:r>
      <w:r w:rsidR="00C9487B" w:rsidRPr="009306D2">
        <w:rPr>
          <w:i/>
          <w:color w:val="008000"/>
        </w:rPr>
        <w:t>e that the application note above does not require any additional evaluator action with respect to the standard assessment of</w:t>
      </w:r>
      <w:r w:rsidR="00C9487B">
        <w:rPr>
          <w:i/>
          <w:color w:val="008000"/>
        </w:rPr>
        <w:t xml:space="preserve"> AGD_PRE</w:t>
      </w:r>
      <w:r w:rsidR="00C9487B" w:rsidRPr="009306D2">
        <w:rPr>
          <w:i/>
          <w:color w:val="008000"/>
        </w:rPr>
        <w:t xml:space="preserve">.1 </w:t>
      </w:r>
      <w:r w:rsidR="00C9487B">
        <w:rPr>
          <w:i/>
          <w:color w:val="008000"/>
        </w:rPr>
        <w:t>according to</w:t>
      </w:r>
      <w:r w:rsidR="00C9487B" w:rsidRPr="009306D2">
        <w:rPr>
          <w:i/>
          <w:color w:val="008000"/>
        </w:rPr>
        <w:t xml:space="preserve"> CC and CEM.</w:t>
      </w:r>
      <w:r w:rsidR="00C9487B">
        <w:rPr>
          <w:i/>
          <w:color w:val="008000"/>
        </w:rPr>
        <w:t xml:space="preserve"> Similar considerations hold for any of the refinements and application notes listed in [PP] with regard to the Open Protocols features.</w:t>
      </w:r>
    </w:p>
    <w:p w14:paraId="4BB5201E" w14:textId="77777777" w:rsidR="00C9487B" w:rsidRPr="001A3531" w:rsidRDefault="00C9487B" w:rsidP="00C9487B">
      <w:r>
        <w:t>In line with the structure presented in chapter 4 of this document, CC elements for content and presentation of evidence are discussed one by one in the following subsections in the context of their relevant work units.</w:t>
      </w:r>
    </w:p>
    <w:p w14:paraId="7E9E0ACB" w14:textId="77777777" w:rsidR="00C9487B" w:rsidRPr="00B31873" w:rsidRDefault="00C9487B" w:rsidP="00C9487B">
      <w:pPr>
        <w:pStyle w:val="Heading4"/>
        <w:numPr>
          <w:ilvl w:val="3"/>
          <w:numId w:val="2"/>
        </w:numPr>
        <w:ind w:left="1134" w:hanging="1134"/>
      </w:pPr>
      <w:r w:rsidRPr="00B31873">
        <w:t>AGD_PRE.1.1C</w:t>
      </w:r>
    </w:p>
    <w:p w14:paraId="1010FD2B" w14:textId="77777777" w:rsidR="00C9487B" w:rsidRPr="00B31873" w:rsidRDefault="00C9487B" w:rsidP="00C9487B">
      <w:pPr>
        <w:pStyle w:val="Langeinzug3"/>
        <w:rPr>
          <w:rFonts w:cs="Arial"/>
        </w:rPr>
      </w:pPr>
      <w:r w:rsidRPr="00B31873">
        <w:rPr>
          <w:rFonts w:cs="Arial"/>
        </w:rPr>
        <w:t>AGD_PRE.1.1C</w:t>
      </w:r>
      <w:r w:rsidRPr="00B31873">
        <w:rPr>
          <w:rFonts w:cs="Arial"/>
        </w:rPr>
        <w:tab/>
        <w:t>The preparative procedures shall describe all the steps necessary for secure acceptance of the delivered TOE in accordance with the developer's delivery procedures.</w:t>
      </w:r>
    </w:p>
    <w:p w14:paraId="76CD11FD" w14:textId="77777777" w:rsidR="00C9487B" w:rsidRPr="00B31873" w:rsidRDefault="00C9487B" w:rsidP="00C9487B">
      <w:pPr>
        <w:pStyle w:val="Heading5"/>
        <w:numPr>
          <w:ilvl w:val="4"/>
          <w:numId w:val="2"/>
        </w:numPr>
      </w:pPr>
      <w:r w:rsidRPr="00B31873">
        <w:lastRenderedPageBreak/>
        <w:t>AGD_PRE.1-1</w:t>
      </w:r>
    </w:p>
    <w:p w14:paraId="34382008" w14:textId="77777777" w:rsidR="00C9487B" w:rsidRPr="00B31873" w:rsidRDefault="00C9487B" w:rsidP="00C9487B">
      <w:pPr>
        <w:pStyle w:val="workunit"/>
        <w:rPr>
          <w:rFonts w:cs="Arial"/>
        </w:rPr>
      </w:pPr>
      <w:r w:rsidRPr="00B31873">
        <w:rPr>
          <w:rFonts w:cs="Arial"/>
          <w:b/>
        </w:rPr>
        <w:t>[AGD_PRE.1-1]</w:t>
      </w:r>
      <w:r w:rsidRPr="00B31873">
        <w:rPr>
          <w:rFonts w:cs="Arial"/>
        </w:rPr>
        <w:t xml:space="preserve"> The evaluator </w:t>
      </w:r>
      <w:r w:rsidRPr="00B31873">
        <w:rPr>
          <w:rFonts w:cs="Arial"/>
          <w:b/>
          <w:i/>
        </w:rPr>
        <w:t>shall examine</w:t>
      </w:r>
      <w:r w:rsidRPr="00B31873">
        <w:rPr>
          <w:rFonts w:cs="Arial"/>
        </w:rPr>
        <w:t xml:space="preserve"> the provided acceptance procedures to determine that they describe the steps necessary for secure acceptance of the TOE in accordance with the developer's delivery procedures.</w:t>
      </w:r>
    </w:p>
    <w:p w14:paraId="683195F7" w14:textId="77777777" w:rsidR="00C9487B" w:rsidRPr="00B31873" w:rsidRDefault="00C9487B" w:rsidP="00C9487B">
      <w:pPr>
        <w:pStyle w:val="WorkUnitStandard"/>
      </w:pPr>
      <w:r w:rsidRPr="00B31873">
        <w:t>This work unit deals with the minimal requirements on the content of acceptance procedures, if any. The general objective of any acceptance procedure is ensuring that the delivered TOE is the complete evaluated instance. This general objective will be achieved by several single measures like checking TOE version, verifying integrity of the TOE and authenticity of the TOE dispatcher as well as applying a structured well</w:t>
      </w:r>
      <w:r w:rsidRPr="00B31873">
        <w:noBreakHyphen/>
        <w:t>defined acceptance procedure.</w:t>
      </w:r>
    </w:p>
    <w:p w14:paraId="5153145F" w14:textId="77777777" w:rsidR="00C9487B" w:rsidRPr="00FA37D3" w:rsidRDefault="00C9487B" w:rsidP="00C9487B">
      <w:pPr>
        <w:pStyle w:val="Structure"/>
        <w:rPr>
          <w:lang w:val="en-GB"/>
        </w:rPr>
      </w:pPr>
      <w:r w:rsidRPr="00FA37D3">
        <w:rPr>
          <w:lang w:val="en-GB"/>
        </w:rPr>
        <w:t>Summary:</w:t>
      </w:r>
    </w:p>
    <w:p w14:paraId="7B417313" w14:textId="77777777" w:rsidR="00C9487B" w:rsidRPr="00241E45" w:rsidRDefault="00C9487B" w:rsidP="00C9487B">
      <w:pPr>
        <w:pStyle w:val="WorkUnitStandard"/>
        <w:rPr>
          <w:color w:val="FF0000"/>
        </w:rPr>
      </w:pPr>
      <w:r w:rsidRPr="00241E45">
        <w:rPr>
          <w:color w:val="FF0000"/>
        </w:rPr>
        <w:t>The evaluator found the information related in [AGD], ….</w:t>
      </w:r>
    </w:p>
    <w:p w14:paraId="18E895B1" w14:textId="77777777" w:rsidR="00C9487B" w:rsidRPr="002F1653" w:rsidRDefault="00C9487B" w:rsidP="00C9487B">
      <w:pPr>
        <w:pStyle w:val="Structure"/>
        <w:rPr>
          <w:lang w:val="en-GB"/>
        </w:rPr>
      </w:pPr>
      <w:r w:rsidRPr="002F1653">
        <w:rPr>
          <w:lang w:val="en-GB"/>
        </w:rPr>
        <w:t>Analysis:</w:t>
      </w:r>
    </w:p>
    <w:p w14:paraId="2DC36F75" w14:textId="77777777" w:rsidR="00C9487B" w:rsidRPr="002F1653" w:rsidRDefault="00C9487B" w:rsidP="00C9487B">
      <w:pPr>
        <w:pStyle w:val="WorkUnitStandard"/>
        <w:rPr>
          <w:color w:val="FF0000"/>
        </w:rPr>
      </w:pPr>
      <w:r>
        <w:rPr>
          <w:color w:val="FF0000"/>
        </w:rPr>
        <w:t>##</w:t>
      </w:r>
      <w:r w:rsidRPr="002F1653">
        <w:rPr>
          <w:color w:val="FF0000"/>
        </w:rPr>
        <w:t>The document [AGD] defines an installation/configuration chain before the TOE becomes operational. Due to this fact the TOE developer addresses several acceptance procedures for different ‘delivery interfaces’ (the TOE is passed from the TOE manufacturer to the first user, then to the next user in this installation/configuration chain through such ‘delivery interfaces’).</w:t>
      </w:r>
    </w:p>
    <w:p w14:paraId="3D97B245" w14:textId="77777777" w:rsidR="00C9487B" w:rsidRPr="0009170A" w:rsidRDefault="00C9487B" w:rsidP="00C9487B">
      <w:pPr>
        <w:pStyle w:val="Structure"/>
        <w:rPr>
          <w:lang w:val="en-GB"/>
        </w:rPr>
      </w:pPr>
      <w:r w:rsidRPr="0009170A">
        <w:rPr>
          <w:lang w:val="en-GB"/>
        </w:rPr>
        <w:t>Assessment and Verdict:</w:t>
      </w:r>
    </w:p>
    <w:p w14:paraId="7F9EE7F0" w14:textId="77777777" w:rsidR="00C9487B" w:rsidRPr="0009170A" w:rsidRDefault="00C9487B" w:rsidP="00C9487B">
      <w:pPr>
        <w:pStyle w:val="WorkUnitStandard"/>
      </w:pPr>
      <w:r w:rsidRPr="0009170A">
        <w:t xml:space="preserve">Based on the result of the analysis above, the evaluator </w:t>
      </w:r>
      <w:r w:rsidRPr="0009170A">
        <w:rPr>
          <w:rFonts w:cs="Arial"/>
        </w:rPr>
        <w:t>determines that the procedures necessary for the secure acceptance of the delivered TOE</w:t>
      </w:r>
      <w:r w:rsidRPr="0009170A">
        <w:rPr>
          <w:rFonts w:cs="Arial"/>
          <w:color w:val="0000FF"/>
        </w:rPr>
        <w:t xml:space="preserve"> </w:t>
      </w:r>
      <w:r w:rsidRPr="0009170A">
        <w:rPr>
          <w:rFonts w:cs="Arial"/>
        </w:rPr>
        <w:t>have been provided</w:t>
      </w:r>
      <w:r w:rsidRPr="0009170A">
        <w:rPr>
          <w:rFonts w:cs="Arial"/>
          <w:color w:val="0000FF"/>
        </w:rPr>
        <w:t xml:space="preserve"> </w:t>
      </w:r>
      <w:r w:rsidRPr="00402620">
        <w:rPr>
          <w:rFonts w:cs="Arial"/>
          <w:color w:val="FF0000"/>
        </w:rPr>
        <w:t xml:space="preserve">(##or: have </w:t>
      </w:r>
      <w:r w:rsidRPr="00402620">
        <w:rPr>
          <w:rFonts w:cs="Arial"/>
          <w:color w:val="FF0000"/>
          <w:u w:val="single"/>
        </w:rPr>
        <w:t>not</w:t>
      </w:r>
      <w:r w:rsidRPr="00402620">
        <w:rPr>
          <w:rFonts w:cs="Arial"/>
          <w:color w:val="FF0000"/>
        </w:rPr>
        <w:t xml:space="preserve"> been provided, but </w:t>
      </w:r>
      <w:r w:rsidRPr="00402620">
        <w:rPr>
          <w:color w:val="FF0000"/>
        </w:rPr>
        <w:t xml:space="preserve">the TOE developer sufficiently reasoned </w:t>
      </w:r>
      <w:r w:rsidR="00EF432A" w:rsidRPr="00EF432A">
        <w:rPr>
          <w:color w:val="FF0000"/>
        </w:rPr>
        <w:t>(##or not)</w:t>
      </w:r>
      <w:r w:rsidRPr="00402620">
        <w:rPr>
          <w:color w:val="FF0000"/>
        </w:rPr>
        <w:t>, why it is not possible that the TOE user will use a product being not the TOE, but believing it were the TOE).</w:t>
      </w:r>
    </w:p>
    <w:p w14:paraId="0E34F174" w14:textId="77777777" w:rsidR="00C9487B" w:rsidRPr="0009170A" w:rsidRDefault="00C9487B" w:rsidP="00C9487B">
      <w:pPr>
        <w:pStyle w:val="WorkUnitStandard"/>
      </w:pPr>
      <w:r w:rsidRPr="0009170A">
        <w:t xml:space="preserve">Based on the result of the analysis above, the evaluator concluded that the acceptance procedures cover </w:t>
      </w:r>
      <w:r w:rsidR="00EF432A" w:rsidRPr="00EF432A">
        <w:rPr>
          <w:color w:val="FF0000"/>
        </w:rPr>
        <w:t>(##or not)</w:t>
      </w:r>
      <w:r w:rsidRPr="0009170A">
        <w:t xml:space="preserve"> all the delivery interfaces being appropriate for the TOE. The acceptance procedures, for each delivery interface, describe the steps necessary for secure acceptance of the TOE in </w:t>
      </w:r>
      <w:r w:rsidR="00EF432A" w:rsidRPr="00EF432A">
        <w:rPr>
          <w:color w:val="FF0000"/>
        </w:rPr>
        <w:t>##not</w:t>
      </w:r>
      <w:r w:rsidRPr="0009170A">
        <w:t xml:space="preserve"> sufficient details.</w:t>
      </w:r>
    </w:p>
    <w:p w14:paraId="201FAE02" w14:textId="77777777" w:rsidR="00C9487B" w:rsidRPr="0009170A" w:rsidRDefault="00C9487B" w:rsidP="00C9487B">
      <w:pPr>
        <w:pStyle w:val="WorkUnitStandard"/>
        <w:rPr>
          <w:rFonts w:cs="Arial"/>
        </w:rPr>
      </w:pPr>
      <w:r w:rsidRPr="0009170A">
        <w:rPr>
          <w:rFonts w:cs="Arial"/>
          <w:iCs/>
        </w:rPr>
        <w:t xml:space="preserve">Therefore the evaluator </w:t>
      </w:r>
      <w:r w:rsidRPr="0009170A">
        <w:rPr>
          <w:rFonts w:cs="Arial"/>
        </w:rPr>
        <w:t xml:space="preserve">determines that the acceptance procedures describe </w:t>
      </w:r>
      <w:r w:rsidR="00EF432A" w:rsidRPr="00EF432A">
        <w:rPr>
          <w:color w:val="FF0000"/>
        </w:rPr>
        <w:t>(##or not)</w:t>
      </w:r>
      <w:r w:rsidRPr="0009170A">
        <w:rPr>
          <w:color w:val="0000FF"/>
        </w:rPr>
        <w:t xml:space="preserve"> </w:t>
      </w:r>
      <w:r w:rsidRPr="0009170A">
        <w:rPr>
          <w:rFonts w:cs="Arial"/>
        </w:rPr>
        <w:t>the steps necessary for secure acceptance of the TOE in accordance with the developer's delivery procedures.</w:t>
      </w:r>
    </w:p>
    <w:p w14:paraId="7A634569" w14:textId="77777777" w:rsidR="00C9487B" w:rsidRPr="0009170A" w:rsidRDefault="00C9487B" w:rsidP="00C9487B">
      <w:pPr>
        <w:pStyle w:val="WorkUnitStandard"/>
      </w:pPr>
      <w:r w:rsidRPr="0009170A">
        <w:t xml:space="preserve">Furthermore, he determines that the acceptance procedures described are </w:t>
      </w:r>
      <w:r w:rsidR="00EF432A" w:rsidRPr="00EF432A">
        <w:rPr>
          <w:color w:val="FF0000"/>
        </w:rPr>
        <w:t>##not</w:t>
      </w:r>
      <w:r w:rsidRPr="0009170A">
        <w:t xml:space="preserve"> appropriate to ensure that the delivered TOE is the complete evaluated instance</w:t>
      </w:r>
      <w:r w:rsidRPr="0009170A">
        <w:rPr>
          <w:rFonts w:cs="Arial"/>
        </w:rPr>
        <w:t>.</w:t>
      </w:r>
    </w:p>
    <w:p w14:paraId="4D6AC04F" w14:textId="77777777" w:rsidR="00C9487B" w:rsidRPr="0009170A" w:rsidRDefault="00C9487B" w:rsidP="00C9487B">
      <w:pPr>
        <w:pStyle w:val="WorkUnitStandard"/>
      </w:pPr>
      <w:r w:rsidRPr="0009170A">
        <w:t xml:space="preserve">Hence, the current work unit is </w:t>
      </w:r>
      <w:r w:rsidR="00EF432A" w:rsidRPr="00EF432A">
        <w:rPr>
          <w:b/>
          <w:color w:val="FF0000"/>
        </w:rPr>
        <w:t>fulfilled (pass) ##or not (fail).</w:t>
      </w:r>
    </w:p>
    <w:p w14:paraId="13607796" w14:textId="77777777" w:rsidR="00C9487B" w:rsidRPr="001C15CE" w:rsidRDefault="00C9487B" w:rsidP="00C9487B">
      <w:pPr>
        <w:pStyle w:val="Heading4"/>
        <w:numPr>
          <w:ilvl w:val="3"/>
          <w:numId w:val="2"/>
        </w:numPr>
        <w:ind w:left="1134" w:hanging="1134"/>
      </w:pPr>
      <w:r w:rsidRPr="001C15CE">
        <w:lastRenderedPageBreak/>
        <w:t>AGD_PRE.1.2C</w:t>
      </w:r>
    </w:p>
    <w:p w14:paraId="76D863A5" w14:textId="77777777" w:rsidR="00C9487B" w:rsidRPr="001C15CE" w:rsidRDefault="00C9487B" w:rsidP="00C9487B">
      <w:pPr>
        <w:pStyle w:val="Langeinzug3"/>
        <w:rPr>
          <w:rFonts w:cs="Arial"/>
        </w:rPr>
      </w:pPr>
      <w:r w:rsidRPr="001C15CE">
        <w:rPr>
          <w:rFonts w:cs="Arial"/>
        </w:rPr>
        <w:t>AGD_PRE.1.2C</w:t>
      </w:r>
      <w:r w:rsidRPr="001C15CE">
        <w:rPr>
          <w:rFonts w:cs="Arial"/>
        </w:rPr>
        <w:tab/>
        <w:t>The preparative procedures shall describe all the steps necessary for secure installation of the TOE and for the secure preparation of the operational environment in accordance with the security objectives for the operational environment as described in the ST.</w:t>
      </w:r>
    </w:p>
    <w:p w14:paraId="6673ACF2" w14:textId="77777777" w:rsidR="00C9487B" w:rsidRPr="001C15CE" w:rsidRDefault="00C9487B" w:rsidP="00C9487B">
      <w:pPr>
        <w:pStyle w:val="Heading5"/>
        <w:numPr>
          <w:ilvl w:val="4"/>
          <w:numId w:val="2"/>
        </w:numPr>
      </w:pPr>
      <w:r w:rsidRPr="001C15CE">
        <w:t>AGD_PRE.1-2</w:t>
      </w:r>
    </w:p>
    <w:p w14:paraId="7EBEB16D" w14:textId="77777777" w:rsidR="00C9487B" w:rsidRPr="001C15CE" w:rsidRDefault="00C9487B" w:rsidP="00C9487B">
      <w:pPr>
        <w:pStyle w:val="workunit"/>
        <w:rPr>
          <w:rFonts w:cs="Arial"/>
        </w:rPr>
      </w:pPr>
      <w:r w:rsidRPr="001C15CE">
        <w:rPr>
          <w:rFonts w:cs="Arial"/>
          <w:b/>
        </w:rPr>
        <w:t>[AGD_PRE.1-2]</w:t>
      </w:r>
      <w:r w:rsidRPr="001C15CE">
        <w:rPr>
          <w:rFonts w:cs="Arial"/>
        </w:rPr>
        <w:t xml:space="preserve"> The evaluator </w:t>
      </w:r>
      <w:r w:rsidRPr="001C15CE">
        <w:rPr>
          <w:rFonts w:cs="Arial"/>
          <w:b/>
          <w:i/>
        </w:rPr>
        <w:t>shall examine</w:t>
      </w:r>
      <w:r w:rsidRPr="001C15CE">
        <w:rPr>
          <w:rFonts w:cs="Arial"/>
        </w:rPr>
        <w:t xml:space="preserve"> the provided installation procedures to determine that they describe the steps necessary for secure installation of the TOE and the secure preparation of the operational environment in accordance with the security objectives in the ST.</w:t>
      </w:r>
    </w:p>
    <w:p w14:paraId="74A9A9EA" w14:textId="77777777" w:rsidR="00C9487B" w:rsidRPr="001C15CE" w:rsidRDefault="00C9487B" w:rsidP="00C9487B">
      <w:pPr>
        <w:pStyle w:val="WorkUnitStandard"/>
      </w:pPr>
      <w:r w:rsidRPr="001C15CE">
        <w:t>This work unit deals with the minimal requirements on the content of preparative procedures, if any.</w:t>
      </w:r>
    </w:p>
    <w:p w14:paraId="2BE87803" w14:textId="29D204F7" w:rsidR="00C9487B" w:rsidRPr="001C15CE" w:rsidRDefault="00C9487B" w:rsidP="00C9487B">
      <w:pPr>
        <w:pStyle w:val="WorkUnitStandard"/>
      </w:pPr>
      <w:r w:rsidRPr="001C15CE">
        <w:rPr>
          <w:iCs/>
        </w:rPr>
        <w:t>[</w:t>
      </w:r>
      <w:r w:rsidRPr="001C15CE">
        <w:rPr>
          <w:iCs/>
        </w:rPr>
        <w:fldChar w:fldCharType="begin"/>
      </w:r>
      <w:r w:rsidRPr="001C15CE">
        <w:rPr>
          <w:iCs/>
        </w:rPr>
        <w:instrText xml:space="preserve"> seq lit lit_cc_p3 </w:instrText>
      </w:r>
      <w:r w:rsidRPr="001C15CE">
        <w:rPr>
          <w:iCs/>
        </w:rPr>
        <w:fldChar w:fldCharType="separate"/>
      </w:r>
      <w:r w:rsidR="008D3C7B">
        <w:rPr>
          <w:iCs/>
          <w:noProof/>
        </w:rPr>
        <w:t>3</w:t>
      </w:r>
      <w:r w:rsidRPr="001C15CE">
        <w:rPr>
          <w:iCs/>
        </w:rPr>
        <w:fldChar w:fldCharType="end"/>
      </w:r>
      <w:r w:rsidRPr="001C15CE">
        <w:rPr>
          <w:iCs/>
        </w:rPr>
        <w:t>]</w:t>
      </w:r>
      <w:r w:rsidRPr="001C15CE">
        <w:t>, Chapter 16 ‘Vulnerability Assessment’, § 452 addresses operational vulnerability and misuse investigation. These ‘misuse investigation’ activities are described and have to be done in the context of the elements AGD_PRE.1.2C (Work Unit AGD_PRE.1-2) and the evaluator action AGD_PRE.1.2E as well as partially within the assurance family AGD_OPE.</w:t>
      </w:r>
    </w:p>
    <w:p w14:paraId="1050C443" w14:textId="77777777" w:rsidR="00C9487B" w:rsidRPr="001C15CE" w:rsidRDefault="00C9487B" w:rsidP="00C9487B">
      <w:pPr>
        <w:pStyle w:val="WorkUnitStandard"/>
      </w:pPr>
      <w:r w:rsidRPr="001C15CE">
        <w:t xml:space="preserve">This sub-activity is very important for getting the </w:t>
      </w:r>
      <w:r>
        <w:t>TSF</w:t>
      </w:r>
      <w:r w:rsidRPr="001C15CE">
        <w:t xml:space="preserve"> consistent. The description of the preparative procedures shall contain organisational and technical measures enforcing achievement of the security objectives for the TOE operational environment and having to be followed by the users installing/configuring the TOE. While correctness and effectiveness of TSF is being examined within several different assurance components, the assurance class AGD (</w:t>
      </w:r>
      <w:r>
        <w:t>Work units</w:t>
      </w:r>
      <w:r w:rsidRPr="001C15CE">
        <w:t xml:space="preserve"> AGD_OPE.1-6 and AGD_PRE.1-2) is the only aspect, where appropriateness of organisational and technical measures, having to be enforced in the TOE operational environment, is treated.</w:t>
      </w:r>
    </w:p>
    <w:p w14:paraId="05860886" w14:textId="77777777" w:rsidR="00C9487B" w:rsidRPr="00D870C1" w:rsidRDefault="00C9487B" w:rsidP="00C9487B">
      <w:pPr>
        <w:pStyle w:val="Structure"/>
        <w:rPr>
          <w:lang w:val="en-GB"/>
        </w:rPr>
      </w:pPr>
      <w:r w:rsidRPr="00D870C1">
        <w:rPr>
          <w:lang w:val="en-GB"/>
        </w:rPr>
        <w:t>Summary:</w:t>
      </w:r>
    </w:p>
    <w:p w14:paraId="0201A96A" w14:textId="77777777" w:rsidR="00C9487B" w:rsidRPr="00D870C1" w:rsidRDefault="00C9487B" w:rsidP="00C9487B">
      <w:pPr>
        <w:pStyle w:val="WorkUnitStandard"/>
        <w:rPr>
          <w:color w:val="FF0000"/>
        </w:rPr>
      </w:pPr>
      <w:r w:rsidRPr="00D870C1">
        <w:rPr>
          <w:color w:val="FF0000"/>
        </w:rPr>
        <w:t>The evaluator found the information related in [AGD], ….</w:t>
      </w:r>
    </w:p>
    <w:p w14:paraId="14CD0BD8" w14:textId="77777777" w:rsidR="00C9487B" w:rsidRPr="00D870C1" w:rsidRDefault="00C9487B" w:rsidP="00C9487B">
      <w:pPr>
        <w:pStyle w:val="Structure"/>
        <w:rPr>
          <w:lang w:val="en-GB"/>
        </w:rPr>
      </w:pPr>
      <w:r w:rsidRPr="00D870C1">
        <w:rPr>
          <w:lang w:val="en-GB"/>
        </w:rPr>
        <w:t>Analysis:</w:t>
      </w:r>
    </w:p>
    <w:p w14:paraId="194C2A20" w14:textId="77777777" w:rsidR="00C9487B" w:rsidRDefault="00C9487B" w:rsidP="00C9487B">
      <w:pPr>
        <w:pStyle w:val="WorkUnitStandard"/>
        <w:rPr>
          <w:color w:val="FF0000"/>
        </w:rPr>
      </w:pPr>
      <w:r>
        <w:rPr>
          <w:color w:val="FF0000"/>
        </w:rPr>
        <w:t>##</w:t>
      </w:r>
      <w:r w:rsidRPr="00D870C1">
        <w:rPr>
          <w:color w:val="FF0000"/>
        </w:rPr>
        <w:t>The document [AGD] defines an installation/configuration chain before the TOE becomes operational. Due to this fact the TOE developer addresses several preparative procedures for different parties being authorised to install and to configure the TOE.</w:t>
      </w:r>
      <w:r>
        <w:rPr>
          <w:color w:val="FF0000"/>
        </w:rPr>
        <w:t xml:space="preserve"> </w:t>
      </w:r>
    </w:p>
    <w:p w14:paraId="19F8D123" w14:textId="77777777" w:rsidR="00C9487B" w:rsidRDefault="00C9487B" w:rsidP="00C9487B">
      <w:pPr>
        <w:pStyle w:val="WorkUnitStandard"/>
        <w:rPr>
          <w:color w:val="FF0000"/>
        </w:rPr>
      </w:pPr>
      <w:r>
        <w:rPr>
          <w:color w:val="FF0000"/>
        </w:rPr>
        <w:t xml:space="preserve">References to Work Unit </w:t>
      </w:r>
      <w:r w:rsidRPr="00096CE1">
        <w:rPr>
          <w:color w:val="FF0000"/>
        </w:rPr>
        <w:t>AGD_OPE.1-6</w:t>
      </w:r>
      <w:r>
        <w:rPr>
          <w:color w:val="FF0000"/>
        </w:rPr>
        <w:t xml:space="preserve"> is expected here, for completeness. </w:t>
      </w:r>
    </w:p>
    <w:p w14:paraId="797BF870" w14:textId="77777777" w:rsidR="00C9487B" w:rsidRPr="00D870C1" w:rsidRDefault="00C9487B" w:rsidP="00C9487B">
      <w:pPr>
        <w:pStyle w:val="WorkUnitStandard"/>
        <w:ind w:left="0"/>
        <w:rPr>
          <w:color w:val="FF0000"/>
        </w:rPr>
      </w:pPr>
    </w:p>
    <w:p w14:paraId="23F6E0E4" w14:textId="77777777" w:rsidR="00C9487B" w:rsidRPr="00D870C1" w:rsidRDefault="00C9487B" w:rsidP="00C9487B">
      <w:pPr>
        <w:pStyle w:val="Structure"/>
        <w:rPr>
          <w:lang w:val="en-GB"/>
        </w:rPr>
      </w:pPr>
      <w:r w:rsidRPr="00D870C1">
        <w:rPr>
          <w:lang w:val="en-GB"/>
        </w:rPr>
        <w:t>Assessment and Verdict:</w:t>
      </w:r>
    </w:p>
    <w:p w14:paraId="511E5C93" w14:textId="77777777" w:rsidR="00C9487B" w:rsidRPr="00EF432A" w:rsidRDefault="00C9487B" w:rsidP="00C9487B">
      <w:pPr>
        <w:pStyle w:val="WorkUnitStandard"/>
        <w:rPr>
          <w:rFonts w:cs="Arial"/>
          <w:color w:val="FF0000"/>
        </w:rPr>
      </w:pPr>
      <w:r w:rsidRPr="00D870C1">
        <w:t xml:space="preserve">Based on the result of the analysis above, </w:t>
      </w:r>
      <w:r w:rsidRPr="00D870C1">
        <w:rPr>
          <w:rFonts w:cs="Arial"/>
        </w:rPr>
        <w:t>the evaluator determines that the procedures necessary for the secure installation of the TOE</w:t>
      </w:r>
      <w:r w:rsidRPr="00D870C1">
        <w:rPr>
          <w:rFonts w:cs="Arial"/>
          <w:color w:val="0000FF"/>
        </w:rPr>
        <w:t xml:space="preserve"> </w:t>
      </w:r>
      <w:r w:rsidRPr="00EF432A">
        <w:rPr>
          <w:rFonts w:cs="Arial"/>
          <w:color w:val="FF0000"/>
        </w:rPr>
        <w:t xml:space="preserve">have been provided (##or: have </w:t>
      </w:r>
      <w:r w:rsidRPr="00EF432A">
        <w:rPr>
          <w:rFonts w:cs="Arial"/>
          <w:color w:val="FF0000"/>
          <w:u w:val="single"/>
        </w:rPr>
        <w:lastRenderedPageBreak/>
        <w:t>not</w:t>
      </w:r>
      <w:r w:rsidRPr="00EF432A">
        <w:rPr>
          <w:rFonts w:cs="Arial"/>
          <w:color w:val="FF0000"/>
        </w:rPr>
        <w:t xml:space="preserve"> been provided, but </w:t>
      </w:r>
      <w:r w:rsidRPr="00EF432A">
        <w:rPr>
          <w:color w:val="FF0000"/>
        </w:rPr>
        <w:t xml:space="preserve">the TOE developer sufficiently reasoned </w:t>
      </w:r>
      <w:r w:rsidR="00EF432A" w:rsidRPr="00EF432A">
        <w:rPr>
          <w:color w:val="FF0000"/>
        </w:rPr>
        <w:t>(##or not)</w:t>
      </w:r>
      <w:r w:rsidRPr="00EF432A">
        <w:rPr>
          <w:color w:val="FF0000"/>
        </w:rPr>
        <w:t>, why such a procedure is not necessary</w:t>
      </w:r>
      <w:r w:rsidRPr="00EF432A">
        <w:rPr>
          <w:rFonts w:cs="Arial"/>
          <w:color w:val="FF0000"/>
        </w:rPr>
        <w:t>).</w:t>
      </w:r>
    </w:p>
    <w:p w14:paraId="14D253C3" w14:textId="77777777" w:rsidR="00C9487B" w:rsidRPr="00D870C1" w:rsidRDefault="00C9487B" w:rsidP="00C9487B">
      <w:pPr>
        <w:pStyle w:val="WorkUnitStandard"/>
      </w:pPr>
      <w:r w:rsidRPr="00D870C1">
        <w:t xml:space="preserve">Based on the result of the analysis above, the evaluator determines </w:t>
      </w:r>
      <w:r w:rsidRPr="00D870C1">
        <w:rPr>
          <w:rFonts w:cs="Arial"/>
        </w:rPr>
        <w:t>that</w:t>
      </w:r>
      <w:r w:rsidRPr="00D870C1">
        <w:t xml:space="preserve"> the preparative procedures address </w:t>
      </w:r>
      <w:r w:rsidR="00EF432A" w:rsidRPr="00EF432A">
        <w:rPr>
          <w:color w:val="FF0000"/>
        </w:rPr>
        <w:t>##not</w:t>
      </w:r>
      <w:r w:rsidRPr="00D870C1">
        <w:t xml:space="preserve"> all the user roles being authorised to install/configure the TOE.</w:t>
      </w:r>
    </w:p>
    <w:p w14:paraId="63E429F1" w14:textId="77777777" w:rsidR="00C9487B" w:rsidRPr="00D870C1" w:rsidRDefault="00C9487B" w:rsidP="00C9487B">
      <w:pPr>
        <w:pStyle w:val="WorkUnitStandard"/>
      </w:pPr>
      <w:r w:rsidRPr="00D870C1">
        <w:t xml:space="preserve">Furthermore, the evaluator determines </w:t>
      </w:r>
      <w:r w:rsidRPr="00D870C1">
        <w:rPr>
          <w:rFonts w:cs="Arial"/>
        </w:rPr>
        <w:t xml:space="preserve">that </w:t>
      </w:r>
      <w:r w:rsidRPr="00D870C1">
        <w:t xml:space="preserve">the preparative procedures, for each relevant user role, describe the steps necessary for secure installation/configuration of the TOE in </w:t>
      </w:r>
      <w:r w:rsidR="00EF432A" w:rsidRPr="00EF432A">
        <w:rPr>
          <w:color w:val="FF0000"/>
        </w:rPr>
        <w:t>##not</w:t>
      </w:r>
      <w:r w:rsidRPr="00D870C1">
        <w:t xml:space="preserve"> sufficient details, so that they are </w:t>
      </w:r>
      <w:r w:rsidR="00EF432A" w:rsidRPr="00EF432A">
        <w:rPr>
          <w:color w:val="FF0000"/>
        </w:rPr>
        <w:t>##not</w:t>
      </w:r>
      <w:r w:rsidRPr="00D870C1">
        <w:t xml:space="preserve"> clearly understandable for the user.</w:t>
      </w:r>
    </w:p>
    <w:p w14:paraId="4329F50B" w14:textId="77777777" w:rsidR="00C9487B" w:rsidRPr="00D870C1" w:rsidRDefault="00C9487B" w:rsidP="00C9487B">
      <w:pPr>
        <w:pStyle w:val="WorkUnitStandard"/>
        <w:rPr>
          <w:rFonts w:cs="Arial"/>
        </w:rPr>
      </w:pPr>
      <w:r w:rsidRPr="00D870C1">
        <w:t xml:space="preserve">Besides this, the evaluator determines </w:t>
      </w:r>
      <w:r w:rsidRPr="00D870C1">
        <w:rPr>
          <w:rFonts w:cs="Arial"/>
        </w:rPr>
        <w:t xml:space="preserve">that preparative guidance describes </w:t>
      </w:r>
      <w:r w:rsidR="00EF432A" w:rsidRPr="00EF432A">
        <w:rPr>
          <w:rFonts w:cs="Arial"/>
          <w:color w:val="FF0000"/>
        </w:rPr>
        <w:t>(##or not)</w:t>
      </w:r>
      <w:r w:rsidRPr="00D870C1">
        <w:rPr>
          <w:rFonts w:cs="Arial"/>
        </w:rPr>
        <w:t>, for each user role</w:t>
      </w:r>
      <w:r w:rsidRPr="00D870C1">
        <w:t xml:space="preserve"> possible for the preparative procedures</w:t>
      </w:r>
      <w:r w:rsidRPr="00D870C1">
        <w:rPr>
          <w:rFonts w:cs="Arial"/>
        </w:rPr>
        <w:t>, the security measures to be followed in order to fulfil the security objectives for the operational environment as described in the ST.</w:t>
      </w:r>
    </w:p>
    <w:p w14:paraId="3BAA6F74" w14:textId="77777777" w:rsidR="00C9487B" w:rsidRPr="00D870C1" w:rsidRDefault="00C9487B" w:rsidP="00C9487B">
      <w:pPr>
        <w:pStyle w:val="WorkUnitStandard"/>
      </w:pPr>
      <w:r w:rsidRPr="00D870C1">
        <w:rPr>
          <w:rFonts w:cs="Arial"/>
          <w:iCs/>
        </w:rPr>
        <w:t xml:space="preserve">Overall, the evaluators </w:t>
      </w:r>
      <w:r w:rsidRPr="00D870C1">
        <w:rPr>
          <w:rFonts w:cs="Arial"/>
        </w:rPr>
        <w:t xml:space="preserve">determine that the installation procedures describe </w:t>
      </w:r>
      <w:r w:rsidR="00EF432A" w:rsidRPr="00EF432A">
        <w:rPr>
          <w:rFonts w:cs="Arial"/>
          <w:color w:val="FF0000"/>
        </w:rPr>
        <w:t>(##or not)</w:t>
      </w:r>
      <w:r w:rsidRPr="00D870C1">
        <w:rPr>
          <w:rFonts w:cs="Arial"/>
        </w:rPr>
        <w:t xml:space="preserve"> the steps necessary for secure installation of the TOE and the secure preparation of the operational environment in accordance with the security objectives in the ST. </w:t>
      </w:r>
      <w:r w:rsidRPr="00D870C1">
        <w:t xml:space="preserve">The preparative procedures described are </w:t>
      </w:r>
      <w:r w:rsidR="00EF432A" w:rsidRPr="00EF432A">
        <w:rPr>
          <w:color w:val="FF0000"/>
        </w:rPr>
        <w:t>##not</w:t>
      </w:r>
      <w:r w:rsidRPr="00D870C1">
        <w:t xml:space="preserve"> appropriate to ensure that the TOE is installed and configured in such a way, that it will be operated in the scope of validity of its security certificate.</w:t>
      </w:r>
    </w:p>
    <w:p w14:paraId="1482816C" w14:textId="77777777" w:rsidR="00C9487B" w:rsidRPr="00D870C1" w:rsidRDefault="00C9487B" w:rsidP="00C9487B">
      <w:pPr>
        <w:pStyle w:val="WorkUnitStandard"/>
      </w:pPr>
      <w:r w:rsidRPr="00D870C1">
        <w:t xml:space="preserve">Hence, the current work unit is </w:t>
      </w:r>
      <w:r w:rsidR="00EF432A" w:rsidRPr="00EF432A">
        <w:rPr>
          <w:b/>
          <w:color w:val="FF0000"/>
        </w:rPr>
        <w:t>fulfilled (pass) ##or not (fail).</w:t>
      </w:r>
    </w:p>
    <w:p w14:paraId="6DABBC43" w14:textId="77777777" w:rsidR="00C9487B" w:rsidRPr="00331BFF" w:rsidRDefault="00C9487B" w:rsidP="00C9487B">
      <w:pPr>
        <w:pStyle w:val="Abstand"/>
        <w:spacing w:before="0" w:after="240" w:line="240" w:lineRule="atLeast"/>
        <w:rPr>
          <w:rFonts w:cs="Arial"/>
          <w:highlight w:val="yellow"/>
        </w:rPr>
      </w:pPr>
    </w:p>
    <w:p w14:paraId="706240BC" w14:textId="77777777" w:rsidR="00C9487B" w:rsidRPr="00AA15BC"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AA15BC">
        <w:rPr>
          <w:rFonts w:cs="Arial"/>
          <w:b/>
        </w:rPr>
        <w:t>Verdict for AGD_PRE.1.1E:</w:t>
      </w:r>
      <w:r w:rsidRPr="00AA15BC">
        <w:rPr>
          <w:rFonts w:cs="Arial"/>
        </w:rPr>
        <w:br/>
      </w:r>
      <w:bookmarkStart w:id="58" w:name="verdict_agd_pre_1_1"/>
      <w:r w:rsidRPr="00EF432A">
        <w:rPr>
          <w:rFonts w:cs="Arial"/>
          <w:b/>
          <w:color w:val="FF0000"/>
        </w:rPr>
        <w:t>##PASS##FAIL##INCONCLUSIVE</w:t>
      </w:r>
      <w:bookmarkEnd w:id="58"/>
      <w:r w:rsidRPr="00AA15BC">
        <w:rPr>
          <w:rFonts w:cs="Arial"/>
        </w:rPr>
        <w:br/>
        <w:t xml:space="preserve">The evaluator confirms </w:t>
      </w:r>
      <w:r w:rsidR="00EF432A" w:rsidRPr="00EF432A">
        <w:rPr>
          <w:rFonts w:cs="Arial"/>
          <w:color w:val="FF0000"/>
        </w:rPr>
        <w:t>(##disproves)</w:t>
      </w:r>
      <w:r w:rsidRPr="00AA15BC">
        <w:rPr>
          <w:rFonts w:cs="Arial"/>
        </w:rPr>
        <w:t xml:space="preserve"> that the information provided meet all requirements for content and presentation of evidence.</w:t>
      </w:r>
    </w:p>
    <w:p w14:paraId="045A69CE" w14:textId="77777777" w:rsidR="00C9487B" w:rsidRPr="00AA15BC" w:rsidRDefault="00C9487B" w:rsidP="00C9487B">
      <w:pPr>
        <w:rPr>
          <w:rFonts w:cs="Arial"/>
        </w:rPr>
      </w:pPr>
      <w:bookmarkStart w:id="59" w:name="_Toc485613838"/>
    </w:p>
    <w:p w14:paraId="1B99C0E8" w14:textId="77777777" w:rsidR="00C9487B" w:rsidRPr="00AA15BC" w:rsidRDefault="00C9487B" w:rsidP="00C9487B">
      <w:pPr>
        <w:pStyle w:val="Heading3"/>
        <w:numPr>
          <w:ilvl w:val="2"/>
          <w:numId w:val="2"/>
        </w:numPr>
        <w:ind w:left="992" w:hanging="992"/>
        <w:rPr>
          <w:rFonts w:cs="Arial"/>
        </w:rPr>
      </w:pPr>
      <w:bookmarkStart w:id="60" w:name="_Toc536180366"/>
      <w:bookmarkStart w:id="61" w:name="_Toc57360690"/>
      <w:bookmarkEnd w:id="59"/>
      <w:r w:rsidRPr="00AA15BC">
        <w:rPr>
          <w:rFonts w:cs="Arial"/>
        </w:rPr>
        <w:t>AGD_PRE.1.2E</w:t>
      </w:r>
      <w:bookmarkEnd w:id="60"/>
      <w:bookmarkEnd w:id="61"/>
    </w:p>
    <w:p w14:paraId="748A392E" w14:textId="77777777" w:rsidR="00C9487B" w:rsidRPr="00AA15BC" w:rsidRDefault="00C9487B" w:rsidP="00C9487B">
      <w:pPr>
        <w:pStyle w:val="Zwischenberschrift"/>
        <w:rPr>
          <w:rFonts w:cs="Arial"/>
        </w:rPr>
      </w:pPr>
      <w:r w:rsidRPr="00AA15BC">
        <w:rPr>
          <w:rFonts w:cs="Arial"/>
        </w:rPr>
        <w:t>Evaluator action element:</w:t>
      </w:r>
    </w:p>
    <w:p w14:paraId="75C07CB0" w14:textId="77777777" w:rsidR="00C9487B" w:rsidRDefault="00C9487B" w:rsidP="00C9487B">
      <w:pPr>
        <w:pStyle w:val="Langeinzug3"/>
        <w:rPr>
          <w:rFonts w:cs="Arial"/>
        </w:rPr>
      </w:pPr>
      <w:r w:rsidRPr="00AA15BC">
        <w:rPr>
          <w:rFonts w:cs="Arial"/>
        </w:rPr>
        <w:t>AGD_PRE.1.2E</w:t>
      </w:r>
      <w:r w:rsidRPr="00AA15BC">
        <w:rPr>
          <w:rFonts w:cs="Arial"/>
        </w:rPr>
        <w:tab/>
        <w:t>The evaluator shall apply the preparative procedures to confirm that the TOE can be prepared securely for operation.</w:t>
      </w:r>
    </w:p>
    <w:p w14:paraId="747C6A30" w14:textId="77777777" w:rsidR="00C9487B" w:rsidRPr="001A3531" w:rsidRDefault="00C9487B" w:rsidP="00C9487B">
      <w:r>
        <w:t>In line with the structure presented in chapter 4 of this document, CC elements for content and presentation of evidence are discussed one by one in the following subsections in the context of their relevant work units.</w:t>
      </w:r>
    </w:p>
    <w:p w14:paraId="6402B62F" w14:textId="77777777" w:rsidR="00C9487B" w:rsidRPr="00AA15BC" w:rsidRDefault="00C9487B" w:rsidP="00C9487B">
      <w:pPr>
        <w:pStyle w:val="Heading5"/>
        <w:numPr>
          <w:ilvl w:val="4"/>
          <w:numId w:val="2"/>
        </w:numPr>
      </w:pPr>
      <w:r w:rsidRPr="00AA15BC">
        <w:lastRenderedPageBreak/>
        <w:t>AGD_PRE.1-3</w:t>
      </w:r>
    </w:p>
    <w:p w14:paraId="571427ED" w14:textId="77777777" w:rsidR="00C9487B" w:rsidRPr="00AA15BC" w:rsidRDefault="00C9487B" w:rsidP="00C9487B">
      <w:pPr>
        <w:pStyle w:val="workunit"/>
        <w:rPr>
          <w:rFonts w:cs="Arial"/>
        </w:rPr>
      </w:pPr>
      <w:r w:rsidRPr="00AA15BC">
        <w:rPr>
          <w:rFonts w:cs="Arial"/>
          <w:b/>
        </w:rPr>
        <w:t>[AGD_PRE.1-3]</w:t>
      </w:r>
      <w:r w:rsidRPr="00AA15BC">
        <w:rPr>
          <w:rFonts w:cs="Arial"/>
        </w:rPr>
        <w:t xml:space="preserve"> The evaluator </w:t>
      </w:r>
      <w:r w:rsidRPr="00AA15BC">
        <w:rPr>
          <w:rFonts w:cs="Arial"/>
          <w:b/>
          <w:i/>
        </w:rPr>
        <w:t>shall perform</w:t>
      </w:r>
      <w:r w:rsidRPr="00AA15BC">
        <w:rPr>
          <w:rFonts w:cs="Arial"/>
        </w:rPr>
        <w:t xml:space="preserve"> all user procedures necessary to prepare the TOE to determine that the TOE and its operational environment can be prepared securely using only the supplied preparative procedures.</w:t>
      </w:r>
    </w:p>
    <w:p w14:paraId="3B4C9CCB" w14:textId="77777777" w:rsidR="00C9487B" w:rsidRPr="00AA15BC" w:rsidRDefault="00C9487B" w:rsidP="00C9487B">
      <w:pPr>
        <w:pStyle w:val="WorkUnitStandard"/>
      </w:pPr>
      <w:r w:rsidRPr="00AA15BC">
        <w:t xml:space="preserve">This work unit enforces a </w:t>
      </w:r>
      <w:r w:rsidRPr="00AA15BC">
        <w:rPr>
          <w:i/>
        </w:rPr>
        <w:t>practical</w:t>
      </w:r>
      <w:r w:rsidRPr="00AA15BC">
        <w:t xml:space="preserve"> assessment of the preparative guidance including the acceptance and the preparative procedures.</w:t>
      </w:r>
    </w:p>
    <w:p w14:paraId="0527EE98" w14:textId="77777777" w:rsidR="00C9487B" w:rsidRPr="00AA15BC" w:rsidRDefault="00C9487B" w:rsidP="00C9487B">
      <w:pPr>
        <w:pStyle w:val="WorkUnitStandard"/>
      </w:pPr>
      <w:r w:rsidRPr="00AA15BC">
        <w:t>The aim of the current sub-activity is to advance the TOE from its deliverable state through the acceptance and installation/configuration procedures to its operational state using only the preparative guidance supplied.</w:t>
      </w:r>
    </w:p>
    <w:p w14:paraId="67F8DE56" w14:textId="77777777" w:rsidR="00C9487B" w:rsidRPr="00AA15BC" w:rsidRDefault="00C9487B" w:rsidP="00C9487B">
      <w:pPr>
        <w:pStyle w:val="WorkUnitStandard"/>
      </w:pPr>
      <w:r w:rsidRPr="00AA15BC">
        <w:t>The current work unit contributes to misuse investigation by a practical assessment, whether the preparative guidance enables each user, involved into acceptance, installation and configuration of the TOE, to perform his task(s) appropriately using only the supplied preparative guidance.</w:t>
      </w:r>
    </w:p>
    <w:p w14:paraId="51766E05" w14:textId="77777777" w:rsidR="00C9487B" w:rsidRPr="00AA15BC" w:rsidRDefault="00C9487B" w:rsidP="00C9487B">
      <w:pPr>
        <w:pStyle w:val="WorkUnitStandard"/>
      </w:pPr>
      <w:r w:rsidRPr="00AA15BC">
        <w:t>Before the evaluator started with the current sub-activity, he successfully completed all previous work units of the current assurance component.</w:t>
      </w:r>
    </w:p>
    <w:p w14:paraId="47679B6B" w14:textId="77777777" w:rsidR="00C9487B" w:rsidRPr="005F7059" w:rsidRDefault="00C9487B" w:rsidP="00C9487B">
      <w:pPr>
        <w:pStyle w:val="Structure"/>
        <w:rPr>
          <w:lang w:val="en-GB"/>
        </w:rPr>
      </w:pPr>
      <w:r w:rsidRPr="005F7059">
        <w:rPr>
          <w:lang w:val="en-GB"/>
        </w:rPr>
        <w:t>Summary:</w:t>
      </w:r>
    </w:p>
    <w:p w14:paraId="6CC23D66" w14:textId="77777777" w:rsidR="00C9487B" w:rsidRPr="005F7059" w:rsidRDefault="00C9487B" w:rsidP="00C9487B">
      <w:pPr>
        <w:pStyle w:val="WorkUnitStandard"/>
      </w:pPr>
      <w:r w:rsidRPr="005F7059">
        <w:t xml:space="preserve">Due to the character of the current evaluator action it is not possible to refer to concrete sections or chapters in </w:t>
      </w:r>
      <w:r w:rsidRPr="005F7059">
        <w:rPr>
          <w:iCs/>
        </w:rPr>
        <w:t>[AGD]</w:t>
      </w:r>
      <w:r w:rsidRPr="005F7059">
        <w:t>. The evaluator refers here to the work units AGD_PRE.1-1 to AGD_PRE.1-2, where the content and the structure of the preparative guidance were analysed in detail.</w:t>
      </w:r>
    </w:p>
    <w:p w14:paraId="72BA509D" w14:textId="77777777" w:rsidR="00C9487B" w:rsidRPr="00F831CD" w:rsidRDefault="00C9487B" w:rsidP="00C9487B">
      <w:pPr>
        <w:pStyle w:val="Structure"/>
        <w:rPr>
          <w:lang w:val="en-GB"/>
        </w:rPr>
      </w:pPr>
      <w:r w:rsidRPr="00F831CD">
        <w:rPr>
          <w:lang w:val="en-GB"/>
        </w:rPr>
        <w:t>Analysis:</w:t>
      </w:r>
    </w:p>
    <w:p w14:paraId="70B379DD" w14:textId="77777777" w:rsidR="00C9487B" w:rsidRPr="00F831CD" w:rsidRDefault="00C9487B" w:rsidP="00C9487B">
      <w:pPr>
        <w:pStyle w:val="WorkUnitStandard"/>
        <w:rPr>
          <w:color w:val="FF0000"/>
        </w:rPr>
      </w:pPr>
      <w:r>
        <w:rPr>
          <w:color w:val="FF0000"/>
        </w:rPr>
        <w:t>##</w:t>
      </w:r>
      <w:r w:rsidRPr="00F831CD">
        <w:rPr>
          <w:color w:val="FF0000"/>
        </w:rPr>
        <w:t>In the context of the current evaluator action the evaluator performed the following steps:</w:t>
      </w:r>
    </w:p>
    <w:p w14:paraId="3057039B" w14:textId="77777777" w:rsidR="00C9487B" w:rsidRPr="00F831CD" w:rsidRDefault="00C9487B" w:rsidP="00C9487B">
      <w:pPr>
        <w:pStyle w:val="WorkUnitStandard"/>
        <w:numPr>
          <w:ilvl w:val="0"/>
          <w:numId w:val="33"/>
        </w:numPr>
        <w:rPr>
          <w:color w:val="FF0000"/>
        </w:rPr>
      </w:pPr>
      <w:r w:rsidRPr="00F831CD">
        <w:rPr>
          <w:color w:val="FF0000"/>
        </w:rPr>
        <w:t>The evaluator checked that the TOE is exactly in the state as it is delivered from its manufacturer. He also used this TOE for all next steps.</w:t>
      </w:r>
    </w:p>
    <w:p w14:paraId="15320F94" w14:textId="77777777" w:rsidR="00C9487B" w:rsidRPr="00F831CD" w:rsidRDefault="00C9487B" w:rsidP="00C9487B">
      <w:pPr>
        <w:pStyle w:val="WorkUnitStandard"/>
        <w:numPr>
          <w:ilvl w:val="0"/>
          <w:numId w:val="33"/>
        </w:numPr>
        <w:rPr>
          <w:color w:val="FF0000"/>
        </w:rPr>
      </w:pPr>
      <w:r w:rsidRPr="00F831CD">
        <w:rPr>
          <w:color w:val="FF0000"/>
        </w:rPr>
        <w:t>The evaluator performed all acceptance steps as described in [AGD] using merely the description of the acceptance procedure.</w:t>
      </w:r>
    </w:p>
    <w:p w14:paraId="3C8C5212" w14:textId="77777777" w:rsidR="00C9487B" w:rsidRPr="00F831CD" w:rsidRDefault="00C9487B" w:rsidP="00C9487B">
      <w:pPr>
        <w:pStyle w:val="WorkUnitStandard"/>
        <w:numPr>
          <w:ilvl w:val="0"/>
          <w:numId w:val="33"/>
        </w:numPr>
        <w:rPr>
          <w:color w:val="FF0000"/>
        </w:rPr>
      </w:pPr>
      <w:r w:rsidRPr="00F831CD">
        <w:rPr>
          <w:color w:val="FF0000"/>
        </w:rPr>
        <w:t>The evaluator carried out all preparative steps as described in [AGD] using merely the description of the preparative procedure (installation/customising/configuration) at the accepted TOE.</w:t>
      </w:r>
    </w:p>
    <w:p w14:paraId="6E3543F1" w14:textId="77777777" w:rsidR="00C9487B" w:rsidRPr="00F831CD" w:rsidRDefault="00C9487B" w:rsidP="00C9487B">
      <w:pPr>
        <w:pStyle w:val="WorkUnitStandard"/>
        <w:numPr>
          <w:ilvl w:val="0"/>
          <w:numId w:val="33"/>
        </w:numPr>
        <w:rPr>
          <w:color w:val="FF0000"/>
        </w:rPr>
      </w:pPr>
      <w:r w:rsidRPr="00F831CD">
        <w:rPr>
          <w:color w:val="FF0000"/>
        </w:rPr>
        <w:t>The evaluator investigated the configuration of the ‘final’ TOE in its operational life phase and compared it with the TOE description in the ST.</w:t>
      </w:r>
    </w:p>
    <w:p w14:paraId="0C7C78BA" w14:textId="77777777" w:rsidR="00C9487B" w:rsidRPr="00F831CD" w:rsidRDefault="00C9487B" w:rsidP="00C9487B">
      <w:pPr>
        <w:pStyle w:val="Structure"/>
        <w:rPr>
          <w:lang w:val="en-GB"/>
        </w:rPr>
      </w:pPr>
      <w:r w:rsidRPr="00F831CD">
        <w:rPr>
          <w:lang w:val="en-GB"/>
        </w:rPr>
        <w:t>Assessment and Verdict:</w:t>
      </w:r>
    </w:p>
    <w:p w14:paraId="1E303AEF" w14:textId="77777777" w:rsidR="00C9487B" w:rsidRPr="00F831CD" w:rsidRDefault="00C9487B" w:rsidP="00C9487B">
      <w:pPr>
        <w:pStyle w:val="WorkUnitStandard"/>
      </w:pPr>
      <w:r w:rsidRPr="00F831CD">
        <w:t xml:space="preserve">Based on the results of the activities above, the evaluator confirms </w:t>
      </w:r>
      <w:r w:rsidR="00EF432A" w:rsidRPr="00EF432A">
        <w:rPr>
          <w:color w:val="FF0000"/>
        </w:rPr>
        <w:t>(##or disproves</w:t>
      </w:r>
      <w:r w:rsidRPr="00F831CD">
        <w:t xml:space="preserve"> in case of any difficulties encountered during this activity indicating incomplete, unclear or unreasonable guidance) that it is not possible that the TOE user will accept a product being not the TOE, but believing it were the TOE.</w:t>
      </w:r>
    </w:p>
    <w:p w14:paraId="3B51A19D" w14:textId="77777777" w:rsidR="00C9487B" w:rsidRPr="00F831CD" w:rsidRDefault="00C9487B" w:rsidP="00C9487B">
      <w:pPr>
        <w:pStyle w:val="WorkUnitStandard"/>
      </w:pPr>
      <w:r w:rsidRPr="00F831CD">
        <w:lastRenderedPageBreak/>
        <w:t xml:space="preserve">Furthermore, the evaluator confirms </w:t>
      </w:r>
      <w:r w:rsidR="00EF432A" w:rsidRPr="00EF432A">
        <w:rPr>
          <w:color w:val="FF0000"/>
        </w:rPr>
        <w:t>(##or disproves</w:t>
      </w:r>
      <w:r w:rsidRPr="00F831CD">
        <w:t xml:space="preserve"> in case of any difficulties encountered during this activity indicating incomplete, unclear or unreasonable guidance) that the ‘final’ TOE in its operational life phase is identical to the TOE as it is described in the ST (i.e. the TOE is operated in the scope of validity of its security certificate).</w:t>
      </w:r>
    </w:p>
    <w:p w14:paraId="45B1E61E" w14:textId="77777777" w:rsidR="00C9487B" w:rsidRPr="00F831CD" w:rsidRDefault="00C9487B" w:rsidP="00C9487B">
      <w:pPr>
        <w:pStyle w:val="WorkUnitStandard"/>
        <w:rPr>
          <w:rFonts w:cs="Arial"/>
        </w:rPr>
      </w:pPr>
      <w:r w:rsidRPr="00F831CD">
        <w:rPr>
          <w:rFonts w:cs="Arial"/>
          <w:iCs/>
        </w:rPr>
        <w:t xml:space="preserve">Therefore the evaluator determines that </w:t>
      </w:r>
      <w:r w:rsidRPr="00F831CD">
        <w:rPr>
          <w:rFonts w:cs="Arial"/>
        </w:rPr>
        <w:t xml:space="preserve">the TOE and its operational environment can </w:t>
      </w:r>
      <w:r w:rsidRPr="00F831CD">
        <w:rPr>
          <w:rFonts w:cs="Arial"/>
          <w:color w:val="0000FF"/>
        </w:rPr>
        <w:t>(##or cannot)</w:t>
      </w:r>
      <w:r w:rsidRPr="00F831CD">
        <w:rPr>
          <w:rFonts w:cs="Arial"/>
        </w:rPr>
        <w:t xml:space="preserve"> be prepared securely using only the supplied preparative user guidance.</w:t>
      </w:r>
    </w:p>
    <w:p w14:paraId="54D5DDD2" w14:textId="77777777" w:rsidR="00C9487B" w:rsidRPr="00F831CD" w:rsidRDefault="00C9487B" w:rsidP="00C9487B">
      <w:pPr>
        <w:pStyle w:val="WorkUnitStandard"/>
      </w:pPr>
      <w:r w:rsidRPr="00F831CD">
        <w:t xml:space="preserve">Hence, the current work unit is </w:t>
      </w:r>
      <w:r w:rsidR="00EF432A" w:rsidRPr="00EF432A">
        <w:rPr>
          <w:b/>
          <w:color w:val="FF0000"/>
        </w:rPr>
        <w:t>fulfilled (pass) ##or not (fail).</w:t>
      </w:r>
    </w:p>
    <w:p w14:paraId="2BABA1B9" w14:textId="77777777" w:rsidR="00C9487B" w:rsidRPr="00331BFF" w:rsidRDefault="00C9487B" w:rsidP="00C9487B">
      <w:pPr>
        <w:pStyle w:val="Abstand"/>
        <w:spacing w:before="0" w:after="240" w:line="240" w:lineRule="atLeast"/>
        <w:rPr>
          <w:rFonts w:cs="Arial"/>
          <w:highlight w:val="yellow"/>
        </w:rPr>
      </w:pPr>
    </w:p>
    <w:p w14:paraId="72680747" w14:textId="77777777" w:rsidR="00C9487B" w:rsidRPr="00510EAB"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510EAB">
        <w:rPr>
          <w:rFonts w:cs="Arial"/>
          <w:b/>
        </w:rPr>
        <w:t>Verdict for AGD_PRE.1.2E:</w:t>
      </w:r>
      <w:r w:rsidRPr="00510EAB">
        <w:rPr>
          <w:rFonts w:cs="Arial"/>
        </w:rPr>
        <w:br/>
      </w:r>
      <w:bookmarkStart w:id="62" w:name="verdict_agd_pre_1_2"/>
      <w:r w:rsidRPr="00EF432A">
        <w:rPr>
          <w:rFonts w:cs="Arial"/>
          <w:b/>
          <w:color w:val="FF0000"/>
        </w:rPr>
        <w:t>##PASS##FAIL##INCONCLUSIVE</w:t>
      </w:r>
      <w:bookmarkEnd w:id="62"/>
      <w:r w:rsidRPr="00510EAB">
        <w:rPr>
          <w:rFonts w:cs="Arial"/>
          <w:color w:val="003366"/>
        </w:rPr>
        <w:br/>
      </w:r>
      <w:r w:rsidRPr="00510EAB">
        <w:rPr>
          <w:rFonts w:cs="Arial"/>
        </w:rPr>
        <w:t xml:space="preserve">The evaluator </w:t>
      </w:r>
      <w:r w:rsidRPr="00EF432A">
        <w:rPr>
          <w:rFonts w:cs="Arial"/>
          <w:color w:val="FF0000"/>
        </w:rPr>
        <w:t xml:space="preserve">confirms </w:t>
      </w:r>
      <w:r w:rsidR="00EF432A" w:rsidRPr="00EF432A">
        <w:rPr>
          <w:rFonts w:cs="Arial"/>
          <w:color w:val="FF0000"/>
        </w:rPr>
        <w:t>(##or disproves</w:t>
      </w:r>
      <w:r w:rsidRPr="00510EAB">
        <w:rPr>
          <w:rFonts w:cs="Arial"/>
          <w:color w:val="0000FF"/>
        </w:rPr>
        <w:t>)</w:t>
      </w:r>
      <w:r w:rsidRPr="00510EAB">
        <w:rPr>
          <w:rFonts w:cs="Arial"/>
        </w:rPr>
        <w:t xml:space="preserve"> that the TOE can be prepared securely for operation.</w:t>
      </w:r>
    </w:p>
    <w:p w14:paraId="1BEC1D2A" w14:textId="77777777" w:rsidR="00C9487B" w:rsidRPr="00822D06" w:rsidRDefault="00C9487B" w:rsidP="00C9487B">
      <w:pPr>
        <w:pStyle w:val="Heading2"/>
        <w:numPr>
          <w:ilvl w:val="1"/>
          <w:numId w:val="2"/>
        </w:numPr>
        <w:rPr>
          <w:rFonts w:cs="Arial"/>
        </w:rPr>
      </w:pPr>
      <w:r w:rsidRPr="00331BFF">
        <w:rPr>
          <w:rFonts w:cs="Arial"/>
          <w:highlight w:val="yellow"/>
        </w:rPr>
        <w:br w:type="page"/>
      </w:r>
      <w:bookmarkStart w:id="63" w:name="_Toc536180367"/>
      <w:bookmarkStart w:id="64" w:name="_Toc57360691"/>
      <w:r w:rsidRPr="00822D06">
        <w:lastRenderedPageBreak/>
        <w:t>Indications for Potential Vulnerabilities</w:t>
      </w:r>
      <w:bookmarkEnd w:id="63"/>
      <w:bookmarkEnd w:id="64"/>
    </w:p>
    <w:p w14:paraId="4C279D2A" w14:textId="77777777" w:rsidR="00C9487B" w:rsidRPr="00822D06" w:rsidRDefault="00C9487B" w:rsidP="00C9487B">
      <w:pPr>
        <w:rPr>
          <w:rFonts w:cs="Arial"/>
          <w:color w:val="FF0000"/>
        </w:rPr>
      </w:pPr>
      <w:r w:rsidRPr="00822D06">
        <w:rPr>
          <w:rFonts w:cs="Arial"/>
          <w:color w:val="FF0000"/>
        </w:rPr>
        <w:t>##</w:t>
      </w:r>
      <w:r w:rsidRPr="00822D06">
        <w:rPr>
          <w:color w:val="FF0000"/>
        </w:rPr>
        <w:t>The evaluator did not find any potential vulnerability indicated by the current evaluation aspect.</w:t>
      </w:r>
    </w:p>
    <w:p w14:paraId="26C523FC" w14:textId="77777777" w:rsidR="00C9487B" w:rsidRPr="00822D06" w:rsidRDefault="00C9487B" w:rsidP="00C9487B">
      <w:pPr>
        <w:rPr>
          <w:rFonts w:cs="Arial"/>
        </w:rPr>
      </w:pPr>
    </w:p>
    <w:p w14:paraId="74023836" w14:textId="77777777" w:rsidR="00C9487B" w:rsidRPr="00822D06" w:rsidRDefault="00C9487B" w:rsidP="00C9487B">
      <w:pPr>
        <w:pStyle w:val="Heading2"/>
        <w:numPr>
          <w:ilvl w:val="1"/>
          <w:numId w:val="2"/>
        </w:numPr>
      </w:pPr>
      <w:bookmarkStart w:id="65" w:name="_Ref148849443"/>
      <w:bookmarkStart w:id="66" w:name="_Toc536180368"/>
      <w:bookmarkStart w:id="67" w:name="_Toc57360692"/>
      <w:r w:rsidRPr="00822D06">
        <w:t>Missing Information</w:t>
      </w:r>
      <w:bookmarkEnd w:id="65"/>
      <w:bookmarkEnd w:id="66"/>
      <w:bookmarkEnd w:id="67"/>
    </w:p>
    <w:p w14:paraId="14335C44" w14:textId="77777777" w:rsidR="00C9487B" w:rsidRPr="00822D06" w:rsidRDefault="00C9487B" w:rsidP="00C9487B">
      <w:pPr>
        <w:rPr>
          <w:color w:val="FF0000"/>
        </w:rPr>
      </w:pPr>
      <w:r w:rsidRPr="00822D06">
        <w:rPr>
          <w:color w:val="FF0000"/>
        </w:rPr>
        <w:t>##There is no further information, which the developer/sponsor has to provide.</w:t>
      </w:r>
    </w:p>
    <w:p w14:paraId="11675EDE" w14:textId="77777777" w:rsidR="00C9487B" w:rsidRPr="00822D06" w:rsidRDefault="00C9487B" w:rsidP="00C9487B">
      <w:pPr>
        <w:rPr>
          <w:i/>
          <w:color w:val="008000"/>
        </w:rPr>
      </w:pPr>
      <w:r w:rsidRPr="00822D06">
        <w:rPr>
          <w:i/>
          <w:color w:val="008000"/>
        </w:rPr>
        <w:t>##In the case of the verdict ‘inconclusive’, the evaluator is expected to put some issues into the sections ‘Missing Information’ or ‘Questions to and Conditions on the Developer’ of his single evaluation report, cf. AIS14.</w:t>
      </w:r>
    </w:p>
    <w:p w14:paraId="45AF2D09" w14:textId="77777777" w:rsidR="00C9487B" w:rsidRPr="00822D06" w:rsidRDefault="00C9487B" w:rsidP="00C9487B"/>
    <w:p w14:paraId="6C5F898F" w14:textId="77777777" w:rsidR="00C9487B" w:rsidRPr="00822D06" w:rsidRDefault="00C9487B" w:rsidP="00C9487B">
      <w:pPr>
        <w:pStyle w:val="Heading2"/>
        <w:numPr>
          <w:ilvl w:val="1"/>
          <w:numId w:val="2"/>
        </w:numPr>
      </w:pPr>
      <w:bookmarkStart w:id="68" w:name="_Ref148849446"/>
      <w:bookmarkStart w:id="69" w:name="_Toc536180369"/>
      <w:bookmarkStart w:id="70" w:name="_Toc57360693"/>
      <w:r w:rsidRPr="00822D06">
        <w:t>Questions to / Conditions on the Developer</w:t>
      </w:r>
      <w:bookmarkEnd w:id="68"/>
      <w:bookmarkEnd w:id="69"/>
      <w:bookmarkEnd w:id="70"/>
    </w:p>
    <w:p w14:paraId="282D243E" w14:textId="77777777" w:rsidR="00C9487B" w:rsidRPr="00822D06" w:rsidRDefault="00EF432A" w:rsidP="00C9487B">
      <w:r>
        <w:rPr>
          <w:color w:val="FF0000"/>
        </w:rPr>
        <w:t>##</w:t>
      </w:r>
      <w:r w:rsidR="00C9487B" w:rsidRPr="00EF432A">
        <w:rPr>
          <w:color w:val="FF0000"/>
        </w:rPr>
        <w:t>There are no questions, recommendations to or conditions on the developer.</w:t>
      </w:r>
    </w:p>
    <w:p w14:paraId="66D42A93" w14:textId="77777777" w:rsidR="00C9487B" w:rsidRPr="00822D06" w:rsidRDefault="00C9487B" w:rsidP="00C9487B">
      <w:pPr>
        <w:rPr>
          <w:i/>
          <w:color w:val="008000"/>
        </w:rPr>
      </w:pPr>
      <w:r w:rsidRPr="00822D06">
        <w:rPr>
          <w:i/>
          <w:color w:val="008000"/>
        </w:rPr>
        <w:t>##In the case of the verdict ‘inconclusive’, the evaluator is expected to put some issues into the sections ‘Missing Information’ or ‘Questions to and Conditions on the Developer’ of his single evaluation report, cf. AIS14.</w:t>
      </w:r>
    </w:p>
    <w:p w14:paraId="74723140" w14:textId="77777777" w:rsidR="00C9487B" w:rsidRPr="00822D06" w:rsidRDefault="00C9487B" w:rsidP="00C9487B"/>
    <w:p w14:paraId="5BD85B03" w14:textId="77777777" w:rsidR="00C9487B" w:rsidRPr="00822D06" w:rsidRDefault="00C9487B" w:rsidP="00C9487B">
      <w:pPr>
        <w:pStyle w:val="Heading2"/>
        <w:numPr>
          <w:ilvl w:val="1"/>
          <w:numId w:val="2"/>
        </w:numPr>
      </w:pPr>
      <w:bookmarkStart w:id="71" w:name="_Ref148849447"/>
      <w:bookmarkStart w:id="72" w:name="_Toc536180370"/>
      <w:bookmarkStart w:id="73" w:name="_Toc57360694"/>
      <w:r w:rsidRPr="00822D06">
        <w:t>Necessary Changes</w:t>
      </w:r>
      <w:bookmarkEnd w:id="71"/>
      <w:r w:rsidRPr="00822D06">
        <w:t>/Improvements</w:t>
      </w:r>
      <w:bookmarkEnd w:id="72"/>
      <w:bookmarkEnd w:id="73"/>
    </w:p>
    <w:p w14:paraId="1628582F" w14:textId="77777777" w:rsidR="00C9487B" w:rsidRPr="00822D06" w:rsidRDefault="00C9487B" w:rsidP="00C9487B">
      <w:pPr>
        <w:rPr>
          <w:color w:val="FF0000"/>
        </w:rPr>
      </w:pPr>
      <w:r w:rsidRPr="00822D06">
        <w:rPr>
          <w:color w:val="FF0000"/>
        </w:rPr>
        <w:t>##No changes are required from the developer.</w:t>
      </w:r>
    </w:p>
    <w:p w14:paraId="24CBD19A" w14:textId="77777777" w:rsidR="00C9487B" w:rsidRPr="00822D06" w:rsidRDefault="00C9487B" w:rsidP="00C9487B">
      <w:pPr>
        <w:rPr>
          <w:i/>
          <w:color w:val="008000"/>
        </w:rPr>
      </w:pPr>
      <w:r w:rsidRPr="00822D06">
        <w:rPr>
          <w:i/>
          <w:color w:val="008000"/>
        </w:rPr>
        <w:t>##In the case of the verdict ‘fail’, the evaluator is expected to put some issues into the section ‘Necessary Changes/Improvements’ of his single evaluation report, cf. AIS14.</w:t>
      </w:r>
    </w:p>
    <w:p w14:paraId="3A34C235" w14:textId="77777777" w:rsidR="00C9487B" w:rsidRPr="00822D06" w:rsidRDefault="00C9487B" w:rsidP="00C9487B"/>
    <w:p w14:paraId="150B4D1D" w14:textId="77777777" w:rsidR="00C9487B" w:rsidRPr="00822D06" w:rsidRDefault="00C9487B" w:rsidP="00C9487B">
      <w:pPr>
        <w:pStyle w:val="Heading2"/>
        <w:numPr>
          <w:ilvl w:val="1"/>
          <w:numId w:val="2"/>
        </w:numPr>
      </w:pPr>
      <w:bookmarkStart w:id="74" w:name="_Ref462134523"/>
      <w:bookmarkStart w:id="75" w:name="_Toc464282099"/>
      <w:bookmarkStart w:id="76" w:name="_Toc100475824"/>
      <w:bookmarkStart w:id="77" w:name="_Toc536180371"/>
      <w:bookmarkStart w:id="78" w:name="_Toc57360695"/>
      <w:r w:rsidRPr="00822D06">
        <w:t>Effects on other Documents</w:t>
      </w:r>
      <w:bookmarkEnd w:id="74"/>
      <w:bookmarkEnd w:id="75"/>
      <w:bookmarkEnd w:id="76"/>
      <w:bookmarkEnd w:id="77"/>
      <w:bookmarkEnd w:id="78"/>
    </w:p>
    <w:p w14:paraId="6D9A0D8D" w14:textId="77777777" w:rsidR="00C9487B" w:rsidRPr="00822D06" w:rsidRDefault="00C9487B" w:rsidP="00C9487B">
      <w:pPr>
        <w:rPr>
          <w:color w:val="FF0000"/>
        </w:rPr>
      </w:pPr>
      <w:r w:rsidRPr="00822D06">
        <w:rPr>
          <w:color w:val="FF0000"/>
        </w:rPr>
        <w:t>##There are no effects on other documents.</w:t>
      </w:r>
    </w:p>
    <w:p w14:paraId="4A06C705" w14:textId="77777777" w:rsidR="00C9487B" w:rsidRPr="00822D06" w:rsidRDefault="00C9487B" w:rsidP="00C9487B"/>
    <w:p w14:paraId="010DDAC5" w14:textId="77777777" w:rsidR="00C9487B" w:rsidRPr="00822D06" w:rsidRDefault="00C9487B" w:rsidP="00C9487B">
      <w:pPr>
        <w:sectPr w:rsidR="00C9487B" w:rsidRPr="00822D06" w:rsidSect="00C9487B">
          <w:headerReference w:type="default" r:id="rId16"/>
          <w:footerReference w:type="default" r:id="rId17"/>
          <w:pgSz w:w="11906" w:h="16838"/>
          <w:pgMar w:top="2155" w:right="1418" w:bottom="1134" w:left="1418" w:header="1701" w:footer="709" w:gutter="0"/>
          <w:cols w:space="708"/>
          <w:docGrid w:linePitch="360"/>
        </w:sectPr>
      </w:pPr>
    </w:p>
    <w:p w14:paraId="0B8E63C7" w14:textId="77777777" w:rsidR="00C9487B" w:rsidRPr="00331BFF" w:rsidRDefault="00C9487B" w:rsidP="00C9487B">
      <w:pPr>
        <w:rPr>
          <w:highlight w:val="yellow"/>
        </w:rPr>
      </w:pPr>
    </w:p>
    <w:p w14:paraId="70968336" w14:textId="77777777" w:rsidR="00C9487B" w:rsidRPr="00B03980" w:rsidRDefault="00C9487B" w:rsidP="00C9487B">
      <w:pPr>
        <w:pStyle w:val="berschriftrmisch"/>
        <w:rPr>
          <w:szCs w:val="28"/>
        </w:rPr>
      </w:pPr>
      <w:r w:rsidRPr="00331BFF">
        <w:rPr>
          <w:highlight w:val="yellow"/>
        </w:rPr>
        <w:br w:type="page"/>
      </w:r>
      <w:bookmarkStart w:id="79" w:name="_Toc181419209"/>
      <w:bookmarkStart w:id="80" w:name="_Toc536180372"/>
      <w:bookmarkStart w:id="81" w:name="_Toc57360696"/>
      <w:r w:rsidRPr="00B03980">
        <w:lastRenderedPageBreak/>
        <w:t>Assurance Class ADV</w:t>
      </w:r>
      <w:bookmarkEnd w:id="79"/>
      <w:bookmarkEnd w:id="80"/>
      <w:bookmarkEnd w:id="81"/>
    </w:p>
    <w:p w14:paraId="5934A39E" w14:textId="77777777" w:rsidR="00C9487B" w:rsidRPr="00B03980" w:rsidRDefault="00C9487B" w:rsidP="00C9487B">
      <w:pPr>
        <w:pStyle w:val="Heading1"/>
        <w:numPr>
          <w:ilvl w:val="0"/>
          <w:numId w:val="2"/>
        </w:numPr>
        <w:spacing w:before="360"/>
        <w:rPr>
          <w:bCs/>
        </w:rPr>
      </w:pPr>
      <w:bookmarkStart w:id="82" w:name="_Toc536180373"/>
      <w:bookmarkStart w:id="83" w:name="_Toc57360697"/>
      <w:r w:rsidRPr="00B03980">
        <w:rPr>
          <w:bCs/>
        </w:rPr>
        <w:t xml:space="preserve">Impact in case of a </w:t>
      </w:r>
      <w:r>
        <w:rPr>
          <w:bCs/>
        </w:rPr>
        <w:t>delta process</w:t>
      </w:r>
      <w:bookmarkEnd w:id="82"/>
      <w:bookmarkEnd w:id="83"/>
    </w:p>
    <w:p w14:paraId="5375C355" w14:textId="77777777" w:rsidR="00C9487B" w:rsidRPr="00B03980" w:rsidRDefault="00C9487B" w:rsidP="00C9487B">
      <w:pPr>
        <w:rPr>
          <w:i/>
          <w:color w:val="008000"/>
        </w:rPr>
      </w:pPr>
      <w:r w:rsidRPr="00B03980">
        <w:rPr>
          <w:i/>
          <w:color w:val="008000"/>
        </w:rPr>
        <w:t xml:space="preserve">## In case of a </w:t>
      </w:r>
      <w:r>
        <w:rPr>
          <w:i/>
          <w:color w:val="008000"/>
        </w:rPr>
        <w:t>delta</w:t>
      </w:r>
      <w:r w:rsidRPr="00B03980">
        <w:rPr>
          <w:i/>
          <w:color w:val="008000"/>
        </w:rPr>
        <w:t xml:space="preserve"> process the impact resulting from the changes that have been applied to the product have to be discussed in this chapter only. Therefore, the evaluator might use the suitable parts of the Impact Analysis Report.</w:t>
      </w:r>
    </w:p>
    <w:p w14:paraId="67D37309" w14:textId="77777777" w:rsidR="00C9487B" w:rsidRPr="00B03980" w:rsidRDefault="00C9487B" w:rsidP="00C9487B">
      <w:pPr>
        <w:rPr>
          <w:i/>
          <w:color w:val="008000"/>
        </w:rPr>
      </w:pPr>
      <w:r w:rsidRPr="00B03980">
        <w:rPr>
          <w:i/>
          <w:color w:val="008000"/>
        </w:rPr>
        <w:t xml:space="preserve">## The differences between the certified and the changed TOE should solely be discussed in this chapter. The remaining resp. following chapters should contain the appropriately marked changes with respect to the previous evaluation process. Furthermore the following chapters should not mention the previous TOE to obtain a consistent description allowing further </w:t>
      </w:r>
      <w:r>
        <w:rPr>
          <w:i/>
          <w:color w:val="008000"/>
        </w:rPr>
        <w:t>delta</w:t>
      </w:r>
      <w:r w:rsidRPr="00B03980">
        <w:rPr>
          <w:i/>
          <w:color w:val="008000"/>
        </w:rPr>
        <w:t xml:space="preserve"> processes.</w:t>
      </w:r>
    </w:p>
    <w:p w14:paraId="35F11456" w14:textId="77777777" w:rsidR="00C9487B" w:rsidRPr="00B03980" w:rsidRDefault="00C9487B" w:rsidP="00C9487B">
      <w:pPr>
        <w:rPr>
          <w:color w:val="FF0000"/>
        </w:rPr>
      </w:pPr>
      <w:r w:rsidRPr="00B03980">
        <w:rPr>
          <w:color w:val="FF0000"/>
        </w:rPr>
        <w:t xml:space="preserve">## The current evaluation process is not a </w:t>
      </w:r>
      <w:r>
        <w:rPr>
          <w:color w:val="FF0000"/>
        </w:rPr>
        <w:t>delta</w:t>
      </w:r>
      <w:r w:rsidRPr="00B03980">
        <w:rPr>
          <w:color w:val="FF0000"/>
        </w:rPr>
        <w:t xml:space="preserve"> process</w:t>
      </w:r>
    </w:p>
    <w:p w14:paraId="7CA5E894" w14:textId="77777777" w:rsidR="00C9487B" w:rsidRPr="00F6056C" w:rsidRDefault="00C9487B" w:rsidP="00C9487B">
      <w:pPr>
        <w:pStyle w:val="Heading1"/>
        <w:numPr>
          <w:ilvl w:val="0"/>
          <w:numId w:val="2"/>
        </w:numPr>
        <w:spacing w:before="360"/>
      </w:pPr>
      <w:bookmarkStart w:id="84" w:name="_Toc176057736"/>
      <w:bookmarkStart w:id="85" w:name="_Toc536180374"/>
      <w:bookmarkStart w:id="86" w:name="_Toc57360698"/>
      <w:r w:rsidRPr="00F6056C">
        <w:t>Basis of the evaluation and documentation used</w:t>
      </w:r>
      <w:bookmarkEnd w:id="84"/>
      <w:bookmarkEnd w:id="85"/>
      <w:bookmarkEnd w:id="86"/>
    </w:p>
    <w:p w14:paraId="03D85E98" w14:textId="508CEB22" w:rsidR="00C9487B" w:rsidRPr="00F6056C" w:rsidRDefault="00C9487B" w:rsidP="00C9487B">
      <w:pPr>
        <w:spacing w:line="240" w:lineRule="exact"/>
      </w:pPr>
      <w:r w:rsidRPr="00F6056C">
        <w:t xml:space="preserve">The evaluation basis for the current </w:t>
      </w:r>
      <w:r w:rsidR="008D3C7B">
        <w:fldChar w:fldCharType="begin"/>
      </w:r>
      <w:r w:rsidR="008D3C7B">
        <w:instrText xml:space="preserve"> REF text_product_long    \* MERGEFORMAT </w:instrText>
      </w:r>
      <w:r w:rsidR="008D3C7B">
        <w:fldChar w:fldCharType="separate"/>
      </w:r>
      <w:r w:rsidR="008D3C7B" w:rsidRPr="008D3C7B">
        <w:t>##TOE name (long)</w:t>
      </w:r>
      <w:r w:rsidR="008D3C7B">
        <w:fldChar w:fldCharType="end"/>
      </w:r>
      <w:r w:rsidRPr="00F6056C">
        <w:t xml:space="preserve"> (TOE) is the version 3.1 of the Common Criteria (see </w:t>
      </w:r>
      <w:r w:rsidRPr="00F6056C">
        <w:rPr>
          <w:iCs/>
        </w:rPr>
        <w:t>[</w:t>
      </w:r>
      <w:r w:rsidRPr="00F6056C">
        <w:rPr>
          <w:iCs/>
        </w:rPr>
        <w:fldChar w:fldCharType="begin"/>
      </w:r>
      <w:r w:rsidRPr="00F6056C">
        <w:rPr>
          <w:iCs/>
        </w:rPr>
        <w:instrText xml:space="preserve"> seq lit lit_cc_p1 </w:instrText>
      </w:r>
      <w:r w:rsidRPr="00F6056C">
        <w:rPr>
          <w:iCs/>
        </w:rPr>
        <w:fldChar w:fldCharType="separate"/>
      </w:r>
      <w:r w:rsidR="008D3C7B">
        <w:rPr>
          <w:iCs/>
          <w:noProof/>
        </w:rPr>
        <w:t>1</w:t>
      </w:r>
      <w:r w:rsidRPr="00F6056C">
        <w:rPr>
          <w:iCs/>
        </w:rPr>
        <w:fldChar w:fldCharType="end"/>
      </w:r>
      <w:r w:rsidRPr="00F6056C">
        <w:rPr>
          <w:iCs/>
          <w:lang w:val="en-US"/>
        </w:rPr>
        <w:t>]</w:t>
      </w:r>
      <w:r w:rsidRPr="00F6056C">
        <w:rPr>
          <w:lang w:val="en-US"/>
        </w:rPr>
        <w:t xml:space="preserve"> , </w:t>
      </w:r>
      <w:r w:rsidRPr="00F6056C">
        <w:rPr>
          <w:iCs/>
          <w:lang w:val="en-US"/>
        </w:rPr>
        <w:t>[</w:t>
      </w:r>
      <w:r w:rsidRPr="00F6056C">
        <w:rPr>
          <w:iCs/>
        </w:rPr>
        <w:fldChar w:fldCharType="begin"/>
      </w:r>
      <w:r w:rsidRPr="00F6056C">
        <w:rPr>
          <w:iCs/>
          <w:lang w:val="en-US"/>
        </w:rPr>
        <w:instrText xml:space="preserve"> seq lit lit_cc_p2 </w:instrText>
      </w:r>
      <w:r w:rsidRPr="00F6056C">
        <w:rPr>
          <w:iCs/>
        </w:rPr>
        <w:fldChar w:fldCharType="separate"/>
      </w:r>
      <w:r w:rsidR="008D3C7B">
        <w:rPr>
          <w:iCs/>
          <w:noProof/>
          <w:lang w:val="en-US"/>
        </w:rPr>
        <w:t>2</w:t>
      </w:r>
      <w:r w:rsidRPr="00F6056C">
        <w:rPr>
          <w:iCs/>
        </w:rPr>
        <w:fldChar w:fldCharType="end"/>
      </w:r>
      <w:r w:rsidRPr="00F6056C">
        <w:rPr>
          <w:iCs/>
          <w:lang w:val="en-US"/>
        </w:rPr>
        <w:t>]</w:t>
      </w:r>
      <w:r w:rsidRPr="00F6056C">
        <w:rPr>
          <w:lang w:val="en-US"/>
        </w:rPr>
        <w:t xml:space="preserve">, and </w:t>
      </w:r>
      <w:r w:rsidRPr="00F6056C">
        <w:rPr>
          <w:iCs/>
          <w:lang w:val="en-US"/>
        </w:rPr>
        <w:t>[</w:t>
      </w:r>
      <w:r w:rsidRPr="00F6056C">
        <w:rPr>
          <w:iCs/>
        </w:rPr>
        <w:fldChar w:fldCharType="begin"/>
      </w:r>
      <w:r w:rsidRPr="00F6056C">
        <w:rPr>
          <w:iCs/>
          <w:lang w:val="en-US"/>
        </w:rPr>
        <w:instrText xml:space="preserve"> seq lit lit_cc_p3 </w:instrText>
      </w:r>
      <w:r w:rsidRPr="00F6056C">
        <w:rPr>
          <w:iCs/>
        </w:rPr>
        <w:fldChar w:fldCharType="separate"/>
      </w:r>
      <w:r w:rsidR="008D3C7B">
        <w:rPr>
          <w:iCs/>
          <w:noProof/>
          <w:lang w:val="en-US"/>
        </w:rPr>
        <w:t>3</w:t>
      </w:r>
      <w:r w:rsidRPr="00F6056C">
        <w:rPr>
          <w:iCs/>
        </w:rPr>
        <w:fldChar w:fldCharType="end"/>
      </w:r>
      <w:r w:rsidRPr="00F6056C">
        <w:rPr>
          <w:iCs/>
          <w:lang w:val="en-US"/>
        </w:rPr>
        <w:t>]</w:t>
      </w:r>
      <w:r w:rsidRPr="00F6056C">
        <w:rPr>
          <w:lang w:val="en-US"/>
        </w:rPr>
        <w:t>) and the Common Evaluation Methodology (see [</w:t>
      </w:r>
      <w:r w:rsidRPr="00F6056C">
        <w:fldChar w:fldCharType="begin"/>
      </w:r>
      <w:r w:rsidRPr="00F6056C">
        <w:rPr>
          <w:lang w:val="en-US"/>
        </w:rPr>
        <w:instrText xml:space="preserve"> seq lit lit_cem </w:instrText>
      </w:r>
      <w:r w:rsidRPr="00F6056C">
        <w:fldChar w:fldCharType="separate"/>
      </w:r>
      <w:r w:rsidR="008D3C7B">
        <w:rPr>
          <w:noProof/>
          <w:lang w:val="en-US"/>
        </w:rPr>
        <w:t>4</w:t>
      </w:r>
      <w:r w:rsidRPr="00F6056C">
        <w:fldChar w:fldCharType="end"/>
      </w:r>
      <w:r w:rsidRPr="00F6056C">
        <w:t xml:space="preserve">]) in accordance with the Security Target </w:t>
      </w:r>
      <w:r w:rsidRPr="00F6056C">
        <w:rPr>
          <w:iCs/>
        </w:rPr>
        <w:t>[ST]</w:t>
      </w:r>
      <w:r w:rsidRPr="00F6056C">
        <w:t xml:space="preserve">. </w:t>
      </w:r>
    </w:p>
    <w:p w14:paraId="1EB1A531" w14:textId="77777777" w:rsidR="00C9487B" w:rsidRPr="00F6056C" w:rsidRDefault="00C9487B" w:rsidP="00C9487B">
      <w:pPr>
        <w:spacing w:line="240" w:lineRule="exact"/>
      </w:pPr>
      <w:r w:rsidRPr="00F6056C">
        <w:t>TOE identification according to [ST]: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814"/>
        <w:gridCol w:w="6486"/>
      </w:tblGrid>
      <w:tr w:rsidR="00C9487B" w:rsidRPr="00F6056C" w14:paraId="45C93B3E" w14:textId="77777777" w:rsidTr="00C9487B">
        <w:tc>
          <w:tcPr>
            <w:tcW w:w="1513" w:type="pct"/>
            <w:tcBorders>
              <w:top w:val="single" w:sz="4" w:space="0" w:color="auto"/>
              <w:left w:val="single" w:sz="4" w:space="0" w:color="auto"/>
              <w:bottom w:val="single" w:sz="4" w:space="0" w:color="auto"/>
              <w:right w:val="single" w:sz="4" w:space="0" w:color="auto"/>
            </w:tcBorders>
            <w:hideMark/>
          </w:tcPr>
          <w:p w14:paraId="201B1694" w14:textId="77777777" w:rsidR="00C9487B" w:rsidRPr="00F6056C" w:rsidRDefault="00C9487B" w:rsidP="00C9487B">
            <w:pPr>
              <w:rPr>
                <w:lang w:eastAsia="nl-NL"/>
              </w:rPr>
            </w:pPr>
            <w:r w:rsidRPr="00F6056C">
              <w:t xml:space="preserve">Hardware Version </w:t>
            </w:r>
          </w:p>
        </w:tc>
        <w:tc>
          <w:tcPr>
            <w:tcW w:w="3487" w:type="pct"/>
            <w:tcBorders>
              <w:top w:val="single" w:sz="4" w:space="0" w:color="auto"/>
              <w:left w:val="single" w:sz="4" w:space="0" w:color="auto"/>
              <w:bottom w:val="single" w:sz="4" w:space="0" w:color="auto"/>
              <w:right w:val="single" w:sz="4" w:space="0" w:color="auto"/>
            </w:tcBorders>
            <w:hideMark/>
          </w:tcPr>
          <w:p w14:paraId="4A3DF412" w14:textId="77777777" w:rsidR="00C9487B" w:rsidRPr="00F6056C" w:rsidRDefault="00EF432A" w:rsidP="00C9487B">
            <w:pPr>
              <w:rPr>
                <w:rFonts w:cs="Arial"/>
                <w:szCs w:val="16"/>
                <w:lang w:eastAsia="zh-CN"/>
              </w:rPr>
            </w:pPr>
            <w:r>
              <w:rPr>
                <w:color w:val="FF0000"/>
              </w:rPr>
              <w:t>##</w:t>
            </w:r>
            <w:r w:rsidR="00C9487B" w:rsidRPr="00F6056C">
              <w:rPr>
                <w:color w:val="FF0000"/>
              </w:rPr>
              <w:t>HW version</w:t>
            </w:r>
          </w:p>
        </w:tc>
      </w:tr>
      <w:tr w:rsidR="00C9487B" w:rsidRPr="00F6056C" w14:paraId="2B1362E6" w14:textId="77777777" w:rsidTr="00C9487B">
        <w:tc>
          <w:tcPr>
            <w:tcW w:w="1513" w:type="pct"/>
            <w:tcBorders>
              <w:top w:val="single" w:sz="4" w:space="0" w:color="auto"/>
              <w:left w:val="single" w:sz="4" w:space="0" w:color="auto"/>
              <w:bottom w:val="single" w:sz="4" w:space="0" w:color="auto"/>
              <w:right w:val="single" w:sz="4" w:space="0" w:color="auto"/>
            </w:tcBorders>
            <w:hideMark/>
          </w:tcPr>
          <w:p w14:paraId="53F29828" w14:textId="77777777" w:rsidR="00C9487B" w:rsidRPr="00F6056C" w:rsidRDefault="00C9487B" w:rsidP="00C9487B">
            <w:pPr>
              <w:rPr>
                <w:lang w:eastAsia="nl-NL"/>
              </w:rPr>
            </w:pPr>
            <w:r w:rsidRPr="00F6056C">
              <w:t>Firmware Version:</w:t>
            </w:r>
          </w:p>
        </w:tc>
        <w:tc>
          <w:tcPr>
            <w:tcW w:w="3487" w:type="pct"/>
            <w:tcBorders>
              <w:top w:val="single" w:sz="4" w:space="0" w:color="auto"/>
              <w:left w:val="single" w:sz="4" w:space="0" w:color="auto"/>
              <w:bottom w:val="single" w:sz="4" w:space="0" w:color="auto"/>
              <w:right w:val="single" w:sz="4" w:space="0" w:color="auto"/>
            </w:tcBorders>
            <w:hideMark/>
          </w:tcPr>
          <w:p w14:paraId="1CC4202F" w14:textId="77777777" w:rsidR="00C9487B" w:rsidRPr="00F6056C" w:rsidRDefault="00EF432A" w:rsidP="00C9487B">
            <w:pPr>
              <w:rPr>
                <w:lang w:eastAsia="zh-CN"/>
              </w:rPr>
            </w:pPr>
            <w:r>
              <w:rPr>
                <w:color w:val="FF0000"/>
              </w:rPr>
              <w:t>##</w:t>
            </w:r>
            <w:r w:rsidR="00C9487B" w:rsidRPr="00F6056C">
              <w:rPr>
                <w:color w:val="FF0000"/>
              </w:rPr>
              <w:t>FW version</w:t>
            </w:r>
          </w:p>
        </w:tc>
      </w:tr>
      <w:tr w:rsidR="00C9487B" w:rsidRPr="00F6056C" w14:paraId="18ED681E" w14:textId="77777777" w:rsidTr="00C9487B">
        <w:tc>
          <w:tcPr>
            <w:tcW w:w="1513" w:type="pct"/>
            <w:tcBorders>
              <w:top w:val="single" w:sz="4" w:space="0" w:color="auto"/>
              <w:left w:val="single" w:sz="4" w:space="0" w:color="auto"/>
              <w:bottom w:val="single" w:sz="4" w:space="0" w:color="auto"/>
              <w:right w:val="single" w:sz="4" w:space="0" w:color="auto"/>
            </w:tcBorders>
            <w:hideMark/>
          </w:tcPr>
          <w:p w14:paraId="21C5D165" w14:textId="77777777" w:rsidR="00C9487B" w:rsidRPr="00F6056C" w:rsidRDefault="00C9487B" w:rsidP="00C9487B">
            <w:pPr>
              <w:rPr>
                <w:lang w:eastAsia="nl-NL"/>
              </w:rPr>
            </w:pPr>
            <w:r w:rsidRPr="00F6056C">
              <w:t>Guidance documents</w:t>
            </w:r>
          </w:p>
        </w:tc>
        <w:tc>
          <w:tcPr>
            <w:tcW w:w="3487" w:type="pct"/>
            <w:tcBorders>
              <w:top w:val="single" w:sz="4" w:space="0" w:color="auto"/>
              <w:left w:val="single" w:sz="4" w:space="0" w:color="auto"/>
              <w:bottom w:val="single" w:sz="4" w:space="0" w:color="auto"/>
              <w:right w:val="single" w:sz="4" w:space="0" w:color="auto"/>
            </w:tcBorders>
            <w:hideMark/>
          </w:tcPr>
          <w:p w14:paraId="3CFEE03D" w14:textId="77777777" w:rsidR="00C9487B" w:rsidRPr="00F6056C" w:rsidRDefault="00EF432A" w:rsidP="00C9487B">
            <w:pPr>
              <w:rPr>
                <w:color w:val="FF0000"/>
                <w:lang w:eastAsia="nl-NL"/>
              </w:rPr>
            </w:pPr>
            <w:r>
              <w:rPr>
                <w:color w:val="FF0000"/>
              </w:rPr>
              <w:t>##</w:t>
            </w:r>
            <w:r w:rsidR="00C9487B" w:rsidRPr="00F6056C">
              <w:rPr>
                <w:color w:val="FF0000"/>
              </w:rPr>
              <w:t>guidance docs</w:t>
            </w:r>
          </w:p>
        </w:tc>
      </w:tr>
    </w:tbl>
    <w:p w14:paraId="66C00636" w14:textId="77777777" w:rsidR="00C9487B" w:rsidRPr="00F6056C" w:rsidRDefault="00C9487B" w:rsidP="00C9487B">
      <w:pPr>
        <w:spacing w:line="240" w:lineRule="exact"/>
      </w:pPr>
    </w:p>
    <w:p w14:paraId="6FBB321C" w14:textId="77777777" w:rsidR="00C9487B" w:rsidRPr="00F6056C" w:rsidRDefault="00C9487B" w:rsidP="00C9487B">
      <w:pPr>
        <w:spacing w:line="240" w:lineRule="exact"/>
        <w:rPr>
          <w:rFonts w:cs="Arial"/>
        </w:rPr>
      </w:pPr>
      <w:r w:rsidRPr="00F6056C">
        <w:rPr>
          <w:rFonts w:cs="Arial"/>
        </w:rPr>
        <w:t>The subject of the current report is the evaluation of the development of the TOE as required by the Assurance Class ADV. This Assurance Class comprises six Assurance Families: (ADV_ARC) Security Architecture, (ADV_FSP) Functional Specification and (ADV_TDS) TOE Design, whereby each of them defines several Assurance Components, respectively, being dependent of the evaluation assurance package chosen.</w:t>
      </w:r>
    </w:p>
    <w:p w14:paraId="7B7E5CF8" w14:textId="77777777" w:rsidR="00C9487B" w:rsidRPr="00353684" w:rsidRDefault="00C9487B" w:rsidP="00C9487B">
      <w:pPr>
        <w:spacing w:before="240"/>
        <w:rPr>
          <w:rFonts w:cs="Arial"/>
        </w:rPr>
      </w:pPr>
      <w:r w:rsidRPr="00353684">
        <w:rPr>
          <w:rFonts w:cs="Arial"/>
        </w:rPr>
        <w:t>The Developer Action Elements required for the developer are the following:</w:t>
      </w:r>
    </w:p>
    <w:p w14:paraId="39C19F96" w14:textId="77777777" w:rsidR="00C9487B" w:rsidRDefault="00C9487B" w:rsidP="00C9487B">
      <w:pPr>
        <w:pStyle w:val="Spiegel-eng1"/>
        <w:ind w:left="357" w:firstLine="0"/>
      </w:pPr>
      <w:r w:rsidRPr="000B3F97">
        <w:t>ADV_ARC</w:t>
      </w:r>
      <w:r>
        <w:t>.1.1D</w:t>
      </w:r>
      <w:r>
        <w:br/>
        <w:t>ADV_ARC.1.2D</w:t>
      </w:r>
      <w:r>
        <w:br/>
        <w:t>ADV_ARC.1.3D</w:t>
      </w:r>
    </w:p>
    <w:p w14:paraId="54142352" w14:textId="77777777" w:rsidR="00C9487B" w:rsidRPr="000B3F97" w:rsidRDefault="00C9487B" w:rsidP="00C9487B">
      <w:pPr>
        <w:pStyle w:val="Spiegel-eng1"/>
        <w:ind w:left="357" w:firstLine="0"/>
      </w:pPr>
    </w:p>
    <w:p w14:paraId="239BD4DC" w14:textId="77777777" w:rsidR="00C9487B" w:rsidRPr="000B3F97" w:rsidRDefault="00C9487B" w:rsidP="00C9487B">
      <w:pPr>
        <w:pStyle w:val="Spiegel-eng1"/>
        <w:ind w:left="357" w:firstLine="0"/>
        <w:rPr>
          <w:lang w:val="nl-NL"/>
        </w:rPr>
      </w:pPr>
      <w:r w:rsidRPr="000B3F97">
        <w:rPr>
          <w:lang w:val="nl-NL"/>
        </w:rPr>
        <w:lastRenderedPageBreak/>
        <w:t>ADV_FSP.2.1D</w:t>
      </w:r>
      <w:r w:rsidRPr="000B3F97">
        <w:rPr>
          <w:lang w:val="nl-NL"/>
        </w:rPr>
        <w:br/>
        <w:t>ADV_FSP.2.2D</w:t>
      </w:r>
      <w:r w:rsidRPr="000B3F97">
        <w:rPr>
          <w:lang w:val="nl-NL"/>
        </w:rPr>
        <w:br/>
      </w:r>
    </w:p>
    <w:p w14:paraId="2C41CE1F" w14:textId="77777777" w:rsidR="00C9487B" w:rsidRPr="00331BFF" w:rsidRDefault="00C9487B" w:rsidP="00C9487B">
      <w:pPr>
        <w:pStyle w:val="Spiegel-eng1"/>
        <w:ind w:left="0" w:firstLine="0"/>
        <w:rPr>
          <w:highlight w:val="yellow"/>
          <w:lang w:val="nl-NL"/>
        </w:rPr>
      </w:pPr>
    </w:p>
    <w:p w14:paraId="738D38B3" w14:textId="77777777" w:rsidR="00C9487B" w:rsidRPr="000B3F97" w:rsidRDefault="00C9487B" w:rsidP="00C9487B">
      <w:pPr>
        <w:pStyle w:val="Spiegel-eng1"/>
        <w:ind w:left="357" w:firstLine="0"/>
      </w:pPr>
      <w:r w:rsidRPr="000B3F97">
        <w:t>ADV_TDS.1.1D,</w:t>
      </w:r>
      <w:r w:rsidRPr="000B3F97">
        <w:br/>
        <w:t>ADV_TDS.1.2D</w:t>
      </w:r>
    </w:p>
    <w:p w14:paraId="0BC52923" w14:textId="77777777" w:rsidR="00C9487B" w:rsidRPr="00331BFF" w:rsidRDefault="00C9487B" w:rsidP="00C9487B">
      <w:pPr>
        <w:pStyle w:val="Spiegel-eng1"/>
        <w:ind w:left="357" w:firstLine="0"/>
        <w:rPr>
          <w:highlight w:val="yellow"/>
        </w:rPr>
      </w:pPr>
    </w:p>
    <w:p w14:paraId="25C7CBCE" w14:textId="77777777" w:rsidR="00C9487B" w:rsidRPr="00A91BA9" w:rsidRDefault="00C9487B" w:rsidP="00C9487B">
      <w:r>
        <w:t>The developer contributions are listed in ETR.</w:t>
      </w:r>
    </w:p>
    <w:p w14:paraId="7CE25820" w14:textId="77777777" w:rsidR="00C9487B" w:rsidRPr="006C6B36" w:rsidRDefault="00C9487B" w:rsidP="00C9487B">
      <w:pPr>
        <w:rPr>
          <w:iCs/>
        </w:rPr>
      </w:pPr>
      <w:r w:rsidRPr="006C6B36">
        <w:rPr>
          <w:iCs/>
        </w:rPr>
        <w:t>There are no further references to former evaluations of the TOE or to any observation reports.</w:t>
      </w:r>
    </w:p>
    <w:p w14:paraId="125BCFF8" w14:textId="77777777" w:rsidR="00C9487B" w:rsidRPr="006C6B36" w:rsidRDefault="00C9487B" w:rsidP="00C9487B">
      <w:pPr>
        <w:rPr>
          <w:i/>
          <w:iCs/>
          <w:color w:val="008000"/>
        </w:rPr>
      </w:pPr>
      <w:r w:rsidRPr="006C6B36">
        <w:rPr>
          <w:i/>
          <w:iCs/>
          <w:color w:val="008000"/>
        </w:rPr>
        <w:t xml:space="preserve">##Or, in case of a </w:t>
      </w:r>
      <w:r>
        <w:rPr>
          <w:i/>
          <w:iCs/>
          <w:color w:val="008000"/>
        </w:rPr>
        <w:t>delta evaluation</w:t>
      </w:r>
      <w:r w:rsidRPr="006C6B36">
        <w:rPr>
          <w:i/>
          <w:iCs/>
          <w:color w:val="008000"/>
        </w:rPr>
        <w:t>: The evaluator should here refer to the previous certification process and, optionally, give a short description of the main impacting factors.</w:t>
      </w:r>
    </w:p>
    <w:p w14:paraId="674618CF" w14:textId="77777777" w:rsidR="00C9487B" w:rsidRPr="00331BFF" w:rsidRDefault="00C9487B" w:rsidP="00C9487B">
      <w:pPr>
        <w:pStyle w:val="Spiegel-eng1"/>
        <w:ind w:left="357" w:firstLine="0"/>
        <w:rPr>
          <w:highlight w:val="yellow"/>
        </w:rPr>
      </w:pPr>
    </w:p>
    <w:p w14:paraId="0732B47D" w14:textId="77777777" w:rsidR="00C9487B" w:rsidRPr="009544FB" w:rsidRDefault="00C9487B" w:rsidP="00C9487B">
      <w:pPr>
        <w:pStyle w:val="Heading1"/>
        <w:numPr>
          <w:ilvl w:val="0"/>
          <w:numId w:val="2"/>
        </w:numPr>
        <w:rPr>
          <w:iCs/>
        </w:rPr>
      </w:pPr>
      <w:r w:rsidRPr="00331BFF">
        <w:rPr>
          <w:iCs/>
          <w:highlight w:val="yellow"/>
        </w:rPr>
        <w:br w:type="page"/>
      </w:r>
      <w:bookmarkStart w:id="87" w:name="_Toc176057737"/>
      <w:bookmarkStart w:id="88" w:name="_Toc536180375"/>
      <w:bookmarkStart w:id="89" w:name="_Toc57360699"/>
      <w:r w:rsidRPr="009544FB">
        <w:rPr>
          <w:iCs/>
        </w:rPr>
        <w:lastRenderedPageBreak/>
        <w:t>Evaluation objective / Dependencies</w:t>
      </w:r>
      <w:bookmarkEnd w:id="87"/>
      <w:bookmarkEnd w:id="88"/>
      <w:bookmarkEnd w:id="89"/>
    </w:p>
    <w:p w14:paraId="3F42D97B" w14:textId="376F190F" w:rsidR="00C9487B" w:rsidRPr="009544FB" w:rsidRDefault="00C9487B" w:rsidP="00C9487B">
      <w:r w:rsidRPr="009544FB">
        <w:t xml:space="preserve">The objective of this particular Single Evaluation Report is to find out, whether and how the document </w:t>
      </w:r>
      <w:r w:rsidRPr="009544FB">
        <w:rPr>
          <w:iCs/>
        </w:rPr>
        <w:t>[ADV]</w:t>
      </w:r>
      <w:r w:rsidRPr="009544FB">
        <w:t xml:space="preserve"> provided by the developer meets the requirements given by the Common Criteria, </w:t>
      </w:r>
      <w:r w:rsidRPr="009544FB">
        <w:rPr>
          <w:iCs/>
        </w:rPr>
        <w:t>[</w:t>
      </w:r>
      <w:r w:rsidRPr="009544FB">
        <w:rPr>
          <w:iCs/>
        </w:rPr>
        <w:fldChar w:fldCharType="begin"/>
      </w:r>
      <w:r w:rsidRPr="009544FB">
        <w:rPr>
          <w:iCs/>
        </w:rPr>
        <w:instrText xml:space="preserve"> seq lit lit_cc_p3 </w:instrText>
      </w:r>
      <w:r w:rsidRPr="009544FB">
        <w:rPr>
          <w:iCs/>
        </w:rPr>
        <w:fldChar w:fldCharType="separate"/>
      </w:r>
      <w:r w:rsidR="008D3C7B">
        <w:rPr>
          <w:iCs/>
          <w:noProof/>
        </w:rPr>
        <w:t>3</w:t>
      </w:r>
      <w:r w:rsidRPr="009544FB">
        <w:rPr>
          <w:iCs/>
        </w:rPr>
        <w:fldChar w:fldCharType="end"/>
      </w:r>
      <w:r w:rsidRPr="009544FB">
        <w:rPr>
          <w:iCs/>
        </w:rPr>
        <w:t>]</w:t>
      </w:r>
      <w:r w:rsidRPr="009544FB">
        <w:t>. If the documentation does not meet the requirements or if it contains inconsistencies or deficiencies, it is also treated in this report.</w:t>
      </w:r>
    </w:p>
    <w:p w14:paraId="029E14C3" w14:textId="77777777" w:rsidR="00C9487B" w:rsidRPr="009544FB" w:rsidRDefault="00C9487B" w:rsidP="00C9487B">
      <w:pPr>
        <w:rPr>
          <w:rFonts w:cs="Arial"/>
        </w:rPr>
      </w:pPr>
      <w:r w:rsidRPr="009544FB">
        <w:rPr>
          <w:iCs/>
        </w:rPr>
        <w:t>In detail, the following assurance components are analysed in this report:</w:t>
      </w:r>
    </w:p>
    <w:tbl>
      <w:tblPr>
        <w:tblW w:w="0" w:type="auto"/>
        <w:tblInd w:w="430" w:type="dxa"/>
        <w:tblLayout w:type="fixed"/>
        <w:tblCellMar>
          <w:left w:w="70" w:type="dxa"/>
          <w:right w:w="70" w:type="dxa"/>
        </w:tblCellMar>
        <w:tblLook w:val="0000" w:firstRow="0" w:lastRow="0" w:firstColumn="0" w:lastColumn="0" w:noHBand="0" w:noVBand="0"/>
      </w:tblPr>
      <w:tblGrid>
        <w:gridCol w:w="1767"/>
        <w:gridCol w:w="7013"/>
      </w:tblGrid>
      <w:tr w:rsidR="00C9487B" w:rsidRPr="00331BFF" w14:paraId="05E5EE7E" w14:textId="77777777" w:rsidTr="00C9487B">
        <w:tc>
          <w:tcPr>
            <w:tcW w:w="1767" w:type="dxa"/>
          </w:tcPr>
          <w:p w14:paraId="058F1E7D" w14:textId="77777777" w:rsidR="00C9487B" w:rsidRPr="009544FB" w:rsidRDefault="00C9487B" w:rsidP="00C9487B">
            <w:pPr>
              <w:spacing w:before="60" w:after="60" w:line="240" w:lineRule="auto"/>
              <w:jc w:val="left"/>
              <w:rPr>
                <w:rFonts w:cs="Arial"/>
              </w:rPr>
            </w:pPr>
            <w:r w:rsidRPr="009544FB">
              <w:rPr>
                <w:rFonts w:cs="Arial"/>
              </w:rPr>
              <w:t>ADV_ARC.1</w:t>
            </w:r>
          </w:p>
        </w:tc>
        <w:tc>
          <w:tcPr>
            <w:tcW w:w="7013" w:type="dxa"/>
          </w:tcPr>
          <w:p w14:paraId="5E9143E1" w14:textId="77777777" w:rsidR="00C9487B" w:rsidRPr="009544FB" w:rsidRDefault="00C9487B" w:rsidP="00C9487B">
            <w:pPr>
              <w:spacing w:before="60" w:after="60" w:line="240" w:lineRule="auto"/>
              <w:jc w:val="left"/>
            </w:pPr>
            <w:r w:rsidRPr="009544FB">
              <w:t>Security architecture description</w:t>
            </w:r>
          </w:p>
        </w:tc>
      </w:tr>
      <w:tr w:rsidR="00C9487B" w:rsidRPr="00331BFF" w14:paraId="3E2334C7" w14:textId="77777777" w:rsidTr="00C9487B">
        <w:tc>
          <w:tcPr>
            <w:tcW w:w="1767" w:type="dxa"/>
          </w:tcPr>
          <w:p w14:paraId="60FB0135" w14:textId="77777777" w:rsidR="00C9487B" w:rsidRPr="009544FB" w:rsidRDefault="00C9487B" w:rsidP="00C9487B">
            <w:pPr>
              <w:spacing w:before="60" w:after="60" w:line="240" w:lineRule="auto"/>
              <w:jc w:val="left"/>
              <w:rPr>
                <w:rFonts w:cs="Arial"/>
              </w:rPr>
            </w:pPr>
            <w:r w:rsidRPr="009544FB">
              <w:rPr>
                <w:rFonts w:cs="Arial"/>
              </w:rPr>
              <w:t>ADV_FSP.2</w:t>
            </w:r>
          </w:p>
        </w:tc>
        <w:tc>
          <w:tcPr>
            <w:tcW w:w="7013" w:type="dxa"/>
          </w:tcPr>
          <w:p w14:paraId="186A3941" w14:textId="77777777" w:rsidR="00C9487B" w:rsidRPr="009544FB" w:rsidRDefault="00C9487B" w:rsidP="00C9487B">
            <w:pPr>
              <w:spacing w:before="60" w:after="60" w:line="240" w:lineRule="auto"/>
              <w:jc w:val="left"/>
              <w:rPr>
                <w:rFonts w:cs="Arial"/>
              </w:rPr>
            </w:pPr>
            <w:r w:rsidRPr="009544FB">
              <w:t>Security-enforcing functional specification</w:t>
            </w:r>
          </w:p>
        </w:tc>
      </w:tr>
      <w:tr w:rsidR="00C9487B" w:rsidRPr="00331BFF" w14:paraId="020159CC" w14:textId="77777777" w:rsidTr="00C9487B">
        <w:tc>
          <w:tcPr>
            <w:tcW w:w="1767" w:type="dxa"/>
          </w:tcPr>
          <w:p w14:paraId="67AC78AD" w14:textId="77777777" w:rsidR="00C9487B" w:rsidRPr="009544FB" w:rsidRDefault="00C9487B" w:rsidP="00C9487B">
            <w:pPr>
              <w:spacing w:before="60" w:after="60" w:line="240" w:lineRule="auto"/>
              <w:jc w:val="left"/>
              <w:rPr>
                <w:rFonts w:cs="Arial"/>
              </w:rPr>
            </w:pPr>
            <w:r w:rsidRPr="009544FB">
              <w:rPr>
                <w:rFonts w:cs="Arial"/>
              </w:rPr>
              <w:t>ADV_TDS.1</w:t>
            </w:r>
          </w:p>
        </w:tc>
        <w:tc>
          <w:tcPr>
            <w:tcW w:w="7013" w:type="dxa"/>
          </w:tcPr>
          <w:p w14:paraId="5E9E8280" w14:textId="77777777" w:rsidR="00C9487B" w:rsidRPr="009544FB" w:rsidRDefault="00C9487B" w:rsidP="00C9487B">
            <w:pPr>
              <w:spacing w:before="60" w:after="60" w:line="240" w:lineRule="auto"/>
              <w:jc w:val="left"/>
              <w:rPr>
                <w:rFonts w:cs="Arial"/>
              </w:rPr>
            </w:pPr>
            <w:r w:rsidRPr="009544FB">
              <w:rPr>
                <w:rFonts w:cs="Arial"/>
              </w:rPr>
              <w:t>Basic design</w:t>
            </w:r>
          </w:p>
        </w:tc>
      </w:tr>
    </w:tbl>
    <w:p w14:paraId="08DE8CCD" w14:textId="77777777" w:rsidR="00C9487B" w:rsidRPr="00331BFF" w:rsidRDefault="00C9487B" w:rsidP="00C9487B">
      <w:pPr>
        <w:pStyle w:val="Spiegel-eng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723"/>
        </w:tabs>
        <w:ind w:left="357" w:firstLine="0"/>
        <w:rPr>
          <w:highlight w:val="yellow"/>
        </w:rPr>
      </w:pPr>
    </w:p>
    <w:p w14:paraId="5CCC55F6" w14:textId="77777777" w:rsidR="00C9487B" w:rsidRPr="009544FB" w:rsidRDefault="00C9487B" w:rsidP="00C9487B">
      <w:r w:rsidRPr="009544FB">
        <w:t>According to the Common Criteria, Part 3 these assurance components imply the following dependencies:</w:t>
      </w:r>
    </w:p>
    <w:tbl>
      <w:tblPr>
        <w:tblW w:w="0" w:type="auto"/>
        <w:tblInd w:w="430" w:type="dxa"/>
        <w:tblLayout w:type="fixed"/>
        <w:tblCellMar>
          <w:left w:w="70" w:type="dxa"/>
          <w:right w:w="70" w:type="dxa"/>
        </w:tblCellMar>
        <w:tblLook w:val="0000" w:firstRow="0" w:lastRow="0" w:firstColumn="0" w:lastColumn="0" w:noHBand="0" w:noVBand="0"/>
      </w:tblPr>
      <w:tblGrid>
        <w:gridCol w:w="1767"/>
        <w:gridCol w:w="7013"/>
      </w:tblGrid>
      <w:tr w:rsidR="00C9487B" w:rsidRPr="00331BFF" w14:paraId="262B5F9B" w14:textId="77777777" w:rsidTr="00C9487B">
        <w:tc>
          <w:tcPr>
            <w:tcW w:w="1767" w:type="dxa"/>
          </w:tcPr>
          <w:p w14:paraId="260AA5C3" w14:textId="77777777" w:rsidR="00C9487B" w:rsidRPr="009544FB" w:rsidRDefault="00C9487B" w:rsidP="00C9487B">
            <w:pPr>
              <w:spacing w:before="60" w:after="60" w:line="240" w:lineRule="auto"/>
              <w:jc w:val="left"/>
              <w:rPr>
                <w:rFonts w:cs="Arial"/>
              </w:rPr>
            </w:pPr>
            <w:r w:rsidRPr="009544FB">
              <w:rPr>
                <w:rFonts w:cs="Arial"/>
              </w:rPr>
              <w:t>ADV_ARC.1</w:t>
            </w:r>
          </w:p>
        </w:tc>
        <w:tc>
          <w:tcPr>
            <w:tcW w:w="7013" w:type="dxa"/>
          </w:tcPr>
          <w:p w14:paraId="0185E783" w14:textId="77777777" w:rsidR="00C9487B" w:rsidRPr="009544FB" w:rsidRDefault="00C9487B" w:rsidP="00C9487B">
            <w:pPr>
              <w:spacing w:before="60" w:after="60" w:line="240" w:lineRule="auto"/>
              <w:jc w:val="left"/>
            </w:pPr>
            <w:r w:rsidRPr="009544FB">
              <w:t>ADV_FSP.1 Basic Functional Specification</w:t>
            </w:r>
          </w:p>
          <w:p w14:paraId="090F2C83" w14:textId="77777777" w:rsidR="00C9487B" w:rsidRPr="009544FB" w:rsidRDefault="00C9487B" w:rsidP="00C9487B">
            <w:pPr>
              <w:spacing w:before="60" w:after="60" w:line="240" w:lineRule="auto"/>
              <w:jc w:val="left"/>
              <w:rPr>
                <w:rFonts w:cs="Arial"/>
              </w:rPr>
            </w:pPr>
            <w:r w:rsidRPr="009544FB">
              <w:t>ADV_TDS.1 Basic design</w:t>
            </w:r>
          </w:p>
        </w:tc>
      </w:tr>
      <w:tr w:rsidR="00C9487B" w:rsidRPr="00331BFF" w14:paraId="286B5E86" w14:textId="77777777" w:rsidTr="00C9487B">
        <w:tc>
          <w:tcPr>
            <w:tcW w:w="1767" w:type="dxa"/>
          </w:tcPr>
          <w:p w14:paraId="68FF7D42" w14:textId="77777777" w:rsidR="00C9487B" w:rsidRPr="009544FB" w:rsidRDefault="00C9487B" w:rsidP="00C9487B">
            <w:pPr>
              <w:spacing w:before="60" w:after="60" w:line="240" w:lineRule="auto"/>
              <w:jc w:val="left"/>
              <w:rPr>
                <w:rFonts w:cs="Arial"/>
              </w:rPr>
            </w:pPr>
            <w:r w:rsidRPr="009544FB">
              <w:rPr>
                <w:rFonts w:cs="Arial"/>
              </w:rPr>
              <w:t>ADV_FSP.2</w:t>
            </w:r>
          </w:p>
        </w:tc>
        <w:tc>
          <w:tcPr>
            <w:tcW w:w="7013" w:type="dxa"/>
          </w:tcPr>
          <w:p w14:paraId="2C753B29" w14:textId="77777777" w:rsidR="00C9487B" w:rsidRPr="009544FB" w:rsidRDefault="00C9487B" w:rsidP="00C9487B">
            <w:pPr>
              <w:spacing w:before="60" w:after="60" w:line="240" w:lineRule="auto"/>
              <w:jc w:val="left"/>
              <w:rPr>
                <w:rFonts w:cs="Arial"/>
              </w:rPr>
            </w:pPr>
            <w:r w:rsidRPr="009544FB">
              <w:t>ADV_TDS.1 Basic design</w:t>
            </w:r>
            <w:r w:rsidRPr="009544FB">
              <w:rPr>
                <w:rFonts w:cs="Arial"/>
              </w:rPr>
              <w:t xml:space="preserve"> </w:t>
            </w:r>
          </w:p>
        </w:tc>
      </w:tr>
      <w:tr w:rsidR="00C9487B" w:rsidRPr="00331BFF" w14:paraId="3271A71D" w14:textId="77777777" w:rsidTr="00C9487B">
        <w:tc>
          <w:tcPr>
            <w:tcW w:w="1767" w:type="dxa"/>
          </w:tcPr>
          <w:p w14:paraId="3A161139" w14:textId="77777777" w:rsidR="00C9487B" w:rsidRPr="009544FB" w:rsidRDefault="00C9487B" w:rsidP="00C9487B">
            <w:pPr>
              <w:spacing w:before="60" w:after="60" w:line="240" w:lineRule="auto"/>
              <w:jc w:val="left"/>
              <w:rPr>
                <w:rFonts w:cs="Arial"/>
              </w:rPr>
            </w:pPr>
            <w:r w:rsidRPr="009544FB">
              <w:rPr>
                <w:rFonts w:cs="Arial"/>
              </w:rPr>
              <w:t>ADV_TDS.1</w:t>
            </w:r>
          </w:p>
        </w:tc>
        <w:tc>
          <w:tcPr>
            <w:tcW w:w="7013" w:type="dxa"/>
          </w:tcPr>
          <w:p w14:paraId="7B9F89AD" w14:textId="77777777" w:rsidR="00C9487B" w:rsidRPr="009544FB" w:rsidRDefault="00C9487B" w:rsidP="00C9487B">
            <w:pPr>
              <w:spacing w:before="60" w:after="60" w:line="240" w:lineRule="auto"/>
              <w:jc w:val="left"/>
              <w:rPr>
                <w:rFonts w:cs="Arial"/>
              </w:rPr>
            </w:pPr>
            <w:r w:rsidRPr="009544FB">
              <w:rPr>
                <w:rFonts w:cs="Arial"/>
              </w:rPr>
              <w:t>ADV_FSP.2 Security-enforcing functional specification</w:t>
            </w:r>
          </w:p>
        </w:tc>
      </w:tr>
    </w:tbl>
    <w:p w14:paraId="4D24C15A" w14:textId="77777777" w:rsidR="00C9487B" w:rsidRPr="00331BFF" w:rsidRDefault="00C9487B" w:rsidP="00C9487B">
      <w:pPr>
        <w:rPr>
          <w:highlight w:val="yellow"/>
        </w:rPr>
      </w:pPr>
    </w:p>
    <w:p w14:paraId="161A6DEB" w14:textId="77777777" w:rsidR="00C9487B" w:rsidRPr="009544FB" w:rsidRDefault="00C9487B" w:rsidP="00C9487B">
      <w:pPr>
        <w:pStyle w:val="Heading1"/>
        <w:numPr>
          <w:ilvl w:val="0"/>
          <w:numId w:val="2"/>
        </w:numPr>
        <w:rPr>
          <w:iCs/>
        </w:rPr>
      </w:pPr>
      <w:r w:rsidRPr="00331BFF">
        <w:rPr>
          <w:iCs/>
          <w:highlight w:val="yellow"/>
        </w:rPr>
        <w:br w:type="page"/>
      </w:r>
      <w:bookmarkStart w:id="90" w:name="_Toc176057738"/>
      <w:bookmarkStart w:id="91" w:name="_Toc536180376"/>
      <w:bookmarkStart w:id="92" w:name="_Toc57360700"/>
      <w:r w:rsidRPr="009544FB">
        <w:rPr>
          <w:iCs/>
        </w:rPr>
        <w:lastRenderedPageBreak/>
        <w:t>Requirements for evidence and evaluation</w:t>
      </w:r>
      <w:bookmarkEnd w:id="90"/>
      <w:bookmarkEnd w:id="91"/>
      <w:bookmarkEnd w:id="92"/>
    </w:p>
    <w:p w14:paraId="0EF78A25" w14:textId="74D8E13C" w:rsidR="00C9487B" w:rsidRPr="009544FB" w:rsidRDefault="00C9487B" w:rsidP="00C9487B">
      <w:pPr>
        <w:rPr>
          <w:iCs/>
        </w:rPr>
      </w:pPr>
      <w:r w:rsidRPr="009544FB">
        <w:rPr>
          <w:iCs/>
        </w:rPr>
        <w:t>The evaluation was performed on the basis of the Common Evaluation Methodology [</w:t>
      </w:r>
      <w:r w:rsidRPr="009544FB">
        <w:rPr>
          <w:iCs/>
        </w:rPr>
        <w:fldChar w:fldCharType="begin"/>
      </w:r>
      <w:r w:rsidRPr="009544FB">
        <w:rPr>
          <w:iCs/>
        </w:rPr>
        <w:instrText xml:space="preserve"> seq lit lit_cem </w:instrText>
      </w:r>
      <w:r w:rsidRPr="009544FB">
        <w:rPr>
          <w:iCs/>
        </w:rPr>
        <w:fldChar w:fldCharType="separate"/>
      </w:r>
      <w:r w:rsidR="008D3C7B">
        <w:rPr>
          <w:iCs/>
          <w:noProof/>
        </w:rPr>
        <w:t>4</w:t>
      </w:r>
      <w:r w:rsidRPr="009544FB">
        <w:rPr>
          <w:iCs/>
        </w:rPr>
        <w:fldChar w:fldCharType="end"/>
      </w:r>
      <w:r w:rsidRPr="009544FB">
        <w:rPr>
          <w:iCs/>
        </w:rPr>
        <w:t>]. The work units are grouped according to the CEM. The following table shows the dependencies between the work units defined by the CEM and the Common Criteria assurance elements defined by [</w:t>
      </w:r>
      <w:r w:rsidRPr="009544FB">
        <w:rPr>
          <w:iCs/>
        </w:rPr>
        <w:fldChar w:fldCharType="begin"/>
      </w:r>
      <w:r w:rsidRPr="009544FB">
        <w:rPr>
          <w:iCs/>
        </w:rPr>
        <w:instrText xml:space="preserve"> seq lit lit_cc_p3 </w:instrText>
      </w:r>
      <w:r w:rsidRPr="009544FB">
        <w:rPr>
          <w:iCs/>
        </w:rPr>
        <w:fldChar w:fldCharType="separate"/>
      </w:r>
      <w:r w:rsidR="008D3C7B">
        <w:rPr>
          <w:iCs/>
          <w:noProof/>
        </w:rPr>
        <w:t>3</w:t>
      </w:r>
      <w:r w:rsidRPr="009544FB">
        <w:rPr>
          <w:iCs/>
        </w:rPr>
        <w:fldChar w:fldCharType="end"/>
      </w:r>
      <w:r w:rsidRPr="009544FB">
        <w:rPr>
          <w:iCs/>
        </w:rPr>
        <w:t>].</w:t>
      </w:r>
    </w:p>
    <w:p w14:paraId="497B62A4" w14:textId="77777777" w:rsidR="00C9487B" w:rsidRPr="009544FB" w:rsidRDefault="00C9487B" w:rsidP="00C9487B">
      <w:pPr>
        <w:rPr>
          <w:rFonts w:cs="Arial"/>
          <w:bCs/>
        </w:rPr>
      </w:pPr>
      <w:r w:rsidRPr="009544FB">
        <w:rPr>
          <w:rFonts w:cs="Arial"/>
        </w:rPr>
        <w:t xml:space="preserve">An evaluator action element shall be applied to the </w:t>
      </w:r>
      <w:r w:rsidRPr="009544FB">
        <w:rPr>
          <w:rFonts w:cs="Arial"/>
          <w:bCs/>
        </w:rPr>
        <w:t>content and presentation of evidence element. The relevant application instructions are given in the respective work units as shown below:</w:t>
      </w:r>
      <w:bookmarkStart w:id="93" w:name="aab"/>
      <w:bookmarkEnd w:id="93"/>
      <w:r w:rsidRPr="009544FB">
        <w:rPr>
          <w:rFonts w:cs="Arial"/>
          <w:bCs/>
        </w:rPr>
        <w:t xml:space="preserve">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700"/>
        <w:gridCol w:w="720"/>
        <w:gridCol w:w="1800"/>
        <w:gridCol w:w="3420"/>
      </w:tblGrid>
      <w:tr w:rsidR="00C9487B" w:rsidRPr="00331BFF" w14:paraId="32D91CCA" w14:textId="77777777" w:rsidTr="00C9487B">
        <w:trPr>
          <w:tblHeader/>
        </w:trPr>
        <w:tc>
          <w:tcPr>
            <w:tcW w:w="610" w:type="dxa"/>
            <w:shd w:val="clear" w:color="auto" w:fill="D9D9D9"/>
          </w:tcPr>
          <w:p w14:paraId="1D840612" w14:textId="77777777" w:rsidR="00C9487B" w:rsidRPr="009544FB" w:rsidRDefault="00C9487B" w:rsidP="00C9487B">
            <w:pPr>
              <w:spacing w:before="60" w:after="60" w:line="240" w:lineRule="auto"/>
              <w:jc w:val="left"/>
            </w:pPr>
            <w:r w:rsidRPr="009544FB">
              <w:t>No.</w:t>
            </w:r>
          </w:p>
        </w:tc>
        <w:tc>
          <w:tcPr>
            <w:tcW w:w="2700" w:type="dxa"/>
            <w:shd w:val="clear" w:color="auto" w:fill="D9D9D9"/>
          </w:tcPr>
          <w:p w14:paraId="6CE9A7DE" w14:textId="77777777" w:rsidR="00C9487B" w:rsidRPr="009544FB" w:rsidRDefault="00C9487B" w:rsidP="00C9487B">
            <w:pPr>
              <w:spacing w:before="60" w:after="60" w:line="240" w:lineRule="auto"/>
              <w:ind w:left="650" w:hanging="650"/>
              <w:jc w:val="left"/>
            </w:pPr>
            <w:r w:rsidRPr="009544FB">
              <w:t xml:space="preserve">evaluator action element (to be applied to </w:t>
            </w:r>
            <w:r w:rsidRPr="009544FB">
              <w:rPr>
                <w:rFonts w:cs="Arial"/>
                <w:bCs/>
              </w:rPr>
              <w:t>content and presentation of evidence)</w:t>
            </w:r>
          </w:p>
        </w:tc>
        <w:tc>
          <w:tcPr>
            <w:tcW w:w="720" w:type="dxa"/>
            <w:shd w:val="clear" w:color="auto" w:fill="D9D9D9"/>
          </w:tcPr>
          <w:p w14:paraId="5AD9ECDA" w14:textId="77777777" w:rsidR="00C9487B" w:rsidRPr="009544FB" w:rsidRDefault="00C9487B" w:rsidP="00C9487B">
            <w:pPr>
              <w:spacing w:before="60" w:after="60" w:line="240" w:lineRule="auto"/>
              <w:jc w:val="left"/>
            </w:pPr>
            <w:r w:rsidRPr="009544FB">
              <w:t>Refinement</w:t>
            </w:r>
          </w:p>
        </w:tc>
        <w:tc>
          <w:tcPr>
            <w:tcW w:w="1800" w:type="dxa"/>
            <w:shd w:val="clear" w:color="auto" w:fill="D9D9D9"/>
          </w:tcPr>
          <w:p w14:paraId="7560551D" w14:textId="72547309" w:rsidR="00C9487B" w:rsidRPr="009544FB" w:rsidRDefault="00C9487B" w:rsidP="00C9487B">
            <w:pPr>
              <w:spacing w:before="60" w:after="60" w:line="240" w:lineRule="auto"/>
              <w:jc w:val="left"/>
            </w:pPr>
            <w:r w:rsidRPr="009544FB">
              <w:t>respective evaluator work units according to [</w:t>
            </w:r>
            <w:r w:rsidRPr="009544FB">
              <w:fldChar w:fldCharType="begin"/>
            </w:r>
            <w:r w:rsidRPr="009544FB">
              <w:instrText xml:space="preserve"> seq lit lit_cem </w:instrText>
            </w:r>
            <w:r w:rsidRPr="009544FB">
              <w:fldChar w:fldCharType="separate"/>
            </w:r>
            <w:r w:rsidR="008D3C7B">
              <w:rPr>
                <w:noProof/>
              </w:rPr>
              <w:t>4</w:t>
            </w:r>
            <w:r w:rsidRPr="009544FB">
              <w:fldChar w:fldCharType="end"/>
            </w:r>
            <w:r w:rsidRPr="009544FB">
              <w:t>]</w:t>
            </w:r>
          </w:p>
        </w:tc>
        <w:tc>
          <w:tcPr>
            <w:tcW w:w="3420" w:type="dxa"/>
            <w:shd w:val="clear" w:color="auto" w:fill="D9D9D9"/>
          </w:tcPr>
          <w:p w14:paraId="0BAE2549" w14:textId="77777777" w:rsidR="00C9487B" w:rsidRPr="009544FB" w:rsidRDefault="00C9487B" w:rsidP="00C9487B">
            <w:pPr>
              <w:spacing w:before="60" w:after="60" w:line="240" w:lineRule="auto"/>
              <w:jc w:val="left"/>
            </w:pPr>
            <w:r w:rsidRPr="009544FB">
              <w:t>Verdict</w:t>
            </w:r>
          </w:p>
        </w:tc>
      </w:tr>
      <w:tr w:rsidR="00C9487B" w:rsidRPr="00331BFF" w14:paraId="20FE5537" w14:textId="77777777" w:rsidTr="00C9487B">
        <w:trPr>
          <w:cantSplit/>
        </w:trPr>
        <w:tc>
          <w:tcPr>
            <w:tcW w:w="610" w:type="dxa"/>
            <w:tcBorders>
              <w:bottom w:val="single" w:sz="4" w:space="0" w:color="auto"/>
            </w:tcBorders>
            <w:shd w:val="clear" w:color="auto" w:fill="E6E6E6"/>
            <w:vAlign w:val="center"/>
          </w:tcPr>
          <w:p w14:paraId="4E323EDC" w14:textId="77777777" w:rsidR="00C9487B" w:rsidRPr="009544FB" w:rsidRDefault="00C9487B" w:rsidP="00C9487B">
            <w:pPr>
              <w:spacing w:before="20" w:after="20"/>
            </w:pPr>
          </w:p>
        </w:tc>
        <w:tc>
          <w:tcPr>
            <w:tcW w:w="2700" w:type="dxa"/>
            <w:tcBorders>
              <w:bottom w:val="single" w:sz="4" w:space="0" w:color="auto"/>
            </w:tcBorders>
            <w:shd w:val="clear" w:color="auto" w:fill="E6E6E6"/>
            <w:vAlign w:val="center"/>
          </w:tcPr>
          <w:p w14:paraId="78A250B7" w14:textId="77777777" w:rsidR="00C9487B" w:rsidRPr="009544FB" w:rsidRDefault="00C9487B" w:rsidP="00C9487B">
            <w:pPr>
              <w:spacing w:before="20" w:after="20"/>
            </w:pPr>
            <w:r w:rsidRPr="009544FB">
              <w:t>ADV_ARC.1.1E</w:t>
            </w:r>
          </w:p>
        </w:tc>
        <w:tc>
          <w:tcPr>
            <w:tcW w:w="720" w:type="dxa"/>
            <w:tcBorders>
              <w:bottom w:val="single" w:sz="4" w:space="0" w:color="auto"/>
            </w:tcBorders>
            <w:shd w:val="clear" w:color="auto" w:fill="E6E6E6"/>
            <w:vAlign w:val="center"/>
          </w:tcPr>
          <w:p w14:paraId="05FF71AC" w14:textId="77777777" w:rsidR="00C9487B" w:rsidRPr="009544FB" w:rsidRDefault="00C9487B" w:rsidP="00C9487B">
            <w:pPr>
              <w:spacing w:before="20" w:after="20"/>
            </w:pPr>
          </w:p>
        </w:tc>
        <w:tc>
          <w:tcPr>
            <w:tcW w:w="1800" w:type="dxa"/>
            <w:tcBorders>
              <w:bottom w:val="single" w:sz="4" w:space="0" w:color="auto"/>
            </w:tcBorders>
            <w:shd w:val="clear" w:color="auto" w:fill="E6E6E6"/>
            <w:vAlign w:val="center"/>
          </w:tcPr>
          <w:p w14:paraId="33B88A42" w14:textId="77777777" w:rsidR="00C9487B" w:rsidRPr="009544FB" w:rsidRDefault="00C9487B" w:rsidP="00C9487B">
            <w:pPr>
              <w:spacing w:before="20" w:after="20"/>
            </w:pPr>
          </w:p>
        </w:tc>
        <w:tc>
          <w:tcPr>
            <w:tcW w:w="3420" w:type="dxa"/>
            <w:tcBorders>
              <w:bottom w:val="single" w:sz="4" w:space="0" w:color="auto"/>
            </w:tcBorders>
            <w:shd w:val="clear" w:color="auto" w:fill="E6E6E6"/>
          </w:tcPr>
          <w:p w14:paraId="499CD759" w14:textId="41369F9B" w:rsidR="00C9487B" w:rsidRPr="009544FB" w:rsidRDefault="00C9487B" w:rsidP="00C9487B">
            <w:pPr>
              <w:spacing w:before="60" w:after="60" w:line="240" w:lineRule="auto"/>
              <w:jc w:val="left"/>
              <w:rPr>
                <w:rFonts w:cs="Arial"/>
              </w:rPr>
            </w:pPr>
            <w:r w:rsidRPr="00EF432A">
              <w:rPr>
                <w:rFonts w:cs="Arial"/>
                <w:color w:val="FF0000"/>
              </w:rPr>
              <w:fldChar w:fldCharType="begin"/>
            </w:r>
            <w:r w:rsidRPr="00EF432A">
              <w:rPr>
                <w:rFonts w:cs="Arial"/>
                <w:color w:val="FF0000"/>
              </w:rPr>
              <w:instrText xml:space="preserve"> ref verdict_adv_arc_1_1  </w:instrText>
            </w:r>
            <w:r w:rsidRPr="00EF432A">
              <w:rPr>
                <w:rFonts w:cs="Arial"/>
                <w:color w:val="FF0000"/>
              </w:rPr>
              <w:fldChar w:fldCharType="separate"/>
            </w:r>
            <w:r w:rsidR="008D3C7B" w:rsidRPr="00EF432A">
              <w:rPr>
                <w:rFonts w:cs="Arial"/>
                <w:b/>
                <w:color w:val="FF0000"/>
              </w:rPr>
              <w:t>##PASS ##FAIL ##INCONCLUSIVE</w:t>
            </w:r>
            <w:r w:rsidRPr="00EF432A">
              <w:rPr>
                <w:rFonts w:cs="Arial"/>
                <w:color w:val="FF0000"/>
              </w:rPr>
              <w:fldChar w:fldCharType="end"/>
            </w:r>
          </w:p>
        </w:tc>
      </w:tr>
      <w:tr w:rsidR="00C9487B" w:rsidRPr="00331BFF" w14:paraId="0C74B43E" w14:textId="77777777" w:rsidTr="00C9487B">
        <w:trPr>
          <w:cantSplit/>
        </w:trPr>
        <w:tc>
          <w:tcPr>
            <w:tcW w:w="610" w:type="dxa"/>
            <w:shd w:val="clear" w:color="auto" w:fill="auto"/>
            <w:vAlign w:val="center"/>
          </w:tcPr>
          <w:p w14:paraId="5817D753" w14:textId="77777777" w:rsidR="00C9487B" w:rsidRPr="009544FB" w:rsidRDefault="00C9487B" w:rsidP="00C9487B">
            <w:pPr>
              <w:spacing w:before="20" w:after="20"/>
            </w:pPr>
          </w:p>
        </w:tc>
        <w:tc>
          <w:tcPr>
            <w:tcW w:w="2700" w:type="dxa"/>
            <w:shd w:val="clear" w:color="auto" w:fill="auto"/>
            <w:vAlign w:val="center"/>
          </w:tcPr>
          <w:p w14:paraId="25AC7BC6" w14:textId="77777777" w:rsidR="00C9487B" w:rsidRPr="009544FB" w:rsidRDefault="00C9487B" w:rsidP="00C9487B">
            <w:pPr>
              <w:spacing w:before="60" w:after="60" w:line="240" w:lineRule="auto"/>
              <w:jc w:val="left"/>
            </w:pPr>
            <w:r w:rsidRPr="009544FB">
              <w:tab/>
              <w:t>ADV_ARC.1.1C</w:t>
            </w:r>
          </w:p>
        </w:tc>
        <w:tc>
          <w:tcPr>
            <w:tcW w:w="720" w:type="dxa"/>
            <w:shd w:val="clear" w:color="auto" w:fill="auto"/>
            <w:vAlign w:val="center"/>
          </w:tcPr>
          <w:p w14:paraId="65150EA1" w14:textId="77777777" w:rsidR="00C9487B" w:rsidRPr="009544FB" w:rsidRDefault="00C9487B" w:rsidP="00C9487B">
            <w:pPr>
              <w:spacing w:before="20" w:after="20"/>
            </w:pPr>
          </w:p>
        </w:tc>
        <w:tc>
          <w:tcPr>
            <w:tcW w:w="1800" w:type="dxa"/>
            <w:shd w:val="clear" w:color="auto" w:fill="auto"/>
          </w:tcPr>
          <w:p w14:paraId="73DF1D10" w14:textId="77777777" w:rsidR="00C9487B" w:rsidRPr="009544FB" w:rsidRDefault="00C9487B" w:rsidP="00C9487B">
            <w:pPr>
              <w:spacing w:before="60" w:after="60" w:line="240" w:lineRule="auto"/>
              <w:jc w:val="left"/>
            </w:pPr>
            <w:r w:rsidRPr="009544FB">
              <w:t>ADV_ARC.1-1</w:t>
            </w:r>
          </w:p>
        </w:tc>
        <w:tc>
          <w:tcPr>
            <w:tcW w:w="3420" w:type="dxa"/>
            <w:shd w:val="clear" w:color="auto" w:fill="auto"/>
          </w:tcPr>
          <w:p w14:paraId="516AE234" w14:textId="77777777" w:rsidR="00C9487B" w:rsidRPr="009544FB" w:rsidRDefault="00C9487B" w:rsidP="00C9487B">
            <w:pPr>
              <w:spacing w:before="60" w:after="60" w:line="240" w:lineRule="auto"/>
              <w:jc w:val="left"/>
              <w:rPr>
                <w:rFonts w:cs="Arial"/>
              </w:rPr>
            </w:pPr>
          </w:p>
        </w:tc>
      </w:tr>
      <w:tr w:rsidR="00C9487B" w:rsidRPr="00331BFF" w14:paraId="7B951CD8" w14:textId="77777777" w:rsidTr="00C9487B">
        <w:trPr>
          <w:cantSplit/>
        </w:trPr>
        <w:tc>
          <w:tcPr>
            <w:tcW w:w="610" w:type="dxa"/>
            <w:shd w:val="clear" w:color="auto" w:fill="auto"/>
            <w:vAlign w:val="center"/>
          </w:tcPr>
          <w:p w14:paraId="74336FB5" w14:textId="77777777" w:rsidR="00C9487B" w:rsidRPr="009544FB" w:rsidRDefault="00C9487B" w:rsidP="00C9487B">
            <w:pPr>
              <w:spacing w:before="20" w:after="20"/>
            </w:pPr>
          </w:p>
        </w:tc>
        <w:tc>
          <w:tcPr>
            <w:tcW w:w="2700" w:type="dxa"/>
            <w:shd w:val="clear" w:color="auto" w:fill="auto"/>
            <w:vAlign w:val="center"/>
          </w:tcPr>
          <w:p w14:paraId="74517401" w14:textId="77777777" w:rsidR="00C9487B" w:rsidRPr="009544FB" w:rsidRDefault="00C9487B" w:rsidP="00C9487B">
            <w:pPr>
              <w:spacing w:before="60" w:after="60" w:line="240" w:lineRule="auto"/>
              <w:jc w:val="left"/>
            </w:pPr>
            <w:r w:rsidRPr="009544FB">
              <w:tab/>
              <w:t>ADV_ARC.1.2C</w:t>
            </w:r>
          </w:p>
        </w:tc>
        <w:tc>
          <w:tcPr>
            <w:tcW w:w="720" w:type="dxa"/>
            <w:shd w:val="clear" w:color="auto" w:fill="auto"/>
            <w:vAlign w:val="center"/>
          </w:tcPr>
          <w:p w14:paraId="73DC30F0" w14:textId="77777777" w:rsidR="00C9487B" w:rsidRPr="009544FB" w:rsidRDefault="00C9487B" w:rsidP="00C9487B">
            <w:pPr>
              <w:spacing w:before="20" w:after="20"/>
            </w:pPr>
            <w:r>
              <w:t>yes</w:t>
            </w:r>
          </w:p>
        </w:tc>
        <w:tc>
          <w:tcPr>
            <w:tcW w:w="1800" w:type="dxa"/>
            <w:shd w:val="clear" w:color="auto" w:fill="auto"/>
          </w:tcPr>
          <w:p w14:paraId="614E5AA6" w14:textId="77777777" w:rsidR="00C9487B" w:rsidRPr="009544FB" w:rsidRDefault="00C9487B" w:rsidP="00C9487B">
            <w:pPr>
              <w:spacing w:before="60" w:after="60" w:line="240" w:lineRule="auto"/>
              <w:jc w:val="left"/>
            </w:pPr>
            <w:r w:rsidRPr="009544FB">
              <w:t>ADV_ARC.1-2</w:t>
            </w:r>
          </w:p>
        </w:tc>
        <w:tc>
          <w:tcPr>
            <w:tcW w:w="3420" w:type="dxa"/>
            <w:shd w:val="clear" w:color="auto" w:fill="auto"/>
          </w:tcPr>
          <w:p w14:paraId="15F88F10" w14:textId="77777777" w:rsidR="00C9487B" w:rsidRPr="009544FB" w:rsidRDefault="00C9487B" w:rsidP="00C9487B">
            <w:pPr>
              <w:spacing w:before="60" w:after="60" w:line="240" w:lineRule="auto"/>
              <w:jc w:val="left"/>
              <w:rPr>
                <w:rFonts w:cs="Arial"/>
              </w:rPr>
            </w:pPr>
          </w:p>
        </w:tc>
      </w:tr>
      <w:tr w:rsidR="00C9487B" w:rsidRPr="00331BFF" w14:paraId="795A14F9" w14:textId="77777777" w:rsidTr="00C9487B">
        <w:trPr>
          <w:cantSplit/>
        </w:trPr>
        <w:tc>
          <w:tcPr>
            <w:tcW w:w="610" w:type="dxa"/>
            <w:shd w:val="clear" w:color="auto" w:fill="auto"/>
            <w:vAlign w:val="center"/>
          </w:tcPr>
          <w:p w14:paraId="228087FA" w14:textId="77777777" w:rsidR="00C9487B" w:rsidRPr="009544FB" w:rsidRDefault="00C9487B" w:rsidP="00C9487B">
            <w:pPr>
              <w:spacing w:before="20" w:after="20"/>
            </w:pPr>
          </w:p>
        </w:tc>
        <w:tc>
          <w:tcPr>
            <w:tcW w:w="2700" w:type="dxa"/>
            <w:shd w:val="clear" w:color="auto" w:fill="auto"/>
            <w:vAlign w:val="center"/>
          </w:tcPr>
          <w:p w14:paraId="37ED3EE3" w14:textId="77777777" w:rsidR="00C9487B" w:rsidRPr="009544FB" w:rsidRDefault="00C9487B" w:rsidP="00C9487B">
            <w:pPr>
              <w:spacing w:before="60" w:after="60" w:line="240" w:lineRule="auto"/>
              <w:jc w:val="left"/>
            </w:pPr>
            <w:r w:rsidRPr="009544FB">
              <w:tab/>
              <w:t>ADV_ARC.1.3C</w:t>
            </w:r>
          </w:p>
        </w:tc>
        <w:tc>
          <w:tcPr>
            <w:tcW w:w="720" w:type="dxa"/>
            <w:shd w:val="clear" w:color="auto" w:fill="auto"/>
          </w:tcPr>
          <w:p w14:paraId="239265BB" w14:textId="77777777" w:rsidR="00C9487B" w:rsidRPr="009544FB" w:rsidRDefault="00C9487B" w:rsidP="00C9487B">
            <w:pPr>
              <w:spacing w:before="60" w:after="60" w:line="240" w:lineRule="auto"/>
              <w:jc w:val="left"/>
            </w:pPr>
            <w:r>
              <w:t>yes</w:t>
            </w:r>
          </w:p>
        </w:tc>
        <w:tc>
          <w:tcPr>
            <w:tcW w:w="1800" w:type="dxa"/>
            <w:shd w:val="clear" w:color="auto" w:fill="auto"/>
          </w:tcPr>
          <w:p w14:paraId="4255738D" w14:textId="77777777" w:rsidR="00C9487B" w:rsidRPr="009544FB" w:rsidRDefault="00C9487B" w:rsidP="00C9487B">
            <w:pPr>
              <w:spacing w:before="60" w:after="60" w:line="240" w:lineRule="auto"/>
              <w:jc w:val="left"/>
            </w:pPr>
            <w:r w:rsidRPr="009544FB">
              <w:t>ADV_ARC.1-3</w:t>
            </w:r>
          </w:p>
        </w:tc>
        <w:tc>
          <w:tcPr>
            <w:tcW w:w="3420" w:type="dxa"/>
            <w:shd w:val="clear" w:color="auto" w:fill="auto"/>
          </w:tcPr>
          <w:p w14:paraId="633EC009" w14:textId="77777777" w:rsidR="00C9487B" w:rsidRPr="009544FB" w:rsidRDefault="00C9487B" w:rsidP="00C9487B">
            <w:pPr>
              <w:spacing w:before="60" w:after="60" w:line="240" w:lineRule="auto"/>
              <w:jc w:val="left"/>
              <w:rPr>
                <w:rFonts w:cs="Arial"/>
              </w:rPr>
            </w:pPr>
          </w:p>
        </w:tc>
      </w:tr>
      <w:tr w:rsidR="00C9487B" w:rsidRPr="00331BFF" w14:paraId="16965A68" w14:textId="77777777" w:rsidTr="00C9487B">
        <w:trPr>
          <w:cantSplit/>
        </w:trPr>
        <w:tc>
          <w:tcPr>
            <w:tcW w:w="610" w:type="dxa"/>
            <w:shd w:val="clear" w:color="auto" w:fill="auto"/>
            <w:vAlign w:val="center"/>
          </w:tcPr>
          <w:p w14:paraId="0FE39064" w14:textId="77777777" w:rsidR="00C9487B" w:rsidRPr="009544FB" w:rsidRDefault="00C9487B" w:rsidP="00C9487B">
            <w:pPr>
              <w:spacing w:before="20" w:after="20"/>
            </w:pPr>
          </w:p>
        </w:tc>
        <w:tc>
          <w:tcPr>
            <w:tcW w:w="2700" w:type="dxa"/>
            <w:shd w:val="clear" w:color="auto" w:fill="auto"/>
            <w:vAlign w:val="center"/>
          </w:tcPr>
          <w:p w14:paraId="28271097" w14:textId="77777777" w:rsidR="00C9487B" w:rsidRPr="009544FB" w:rsidRDefault="00C9487B" w:rsidP="00C9487B">
            <w:pPr>
              <w:spacing w:before="60" w:after="60" w:line="240" w:lineRule="auto"/>
              <w:jc w:val="left"/>
            </w:pPr>
            <w:r w:rsidRPr="009544FB">
              <w:tab/>
              <w:t>ADV_ARC.1.4C</w:t>
            </w:r>
          </w:p>
        </w:tc>
        <w:tc>
          <w:tcPr>
            <w:tcW w:w="720" w:type="dxa"/>
            <w:shd w:val="clear" w:color="auto" w:fill="auto"/>
          </w:tcPr>
          <w:p w14:paraId="7DB43689" w14:textId="77777777" w:rsidR="00C9487B" w:rsidRPr="009544FB" w:rsidRDefault="00C9487B" w:rsidP="00C9487B">
            <w:pPr>
              <w:spacing w:before="60" w:after="60" w:line="240" w:lineRule="auto"/>
              <w:jc w:val="left"/>
            </w:pPr>
            <w:r>
              <w:t>yes</w:t>
            </w:r>
          </w:p>
        </w:tc>
        <w:tc>
          <w:tcPr>
            <w:tcW w:w="1800" w:type="dxa"/>
            <w:shd w:val="clear" w:color="auto" w:fill="auto"/>
          </w:tcPr>
          <w:p w14:paraId="059D2321" w14:textId="77777777" w:rsidR="00C9487B" w:rsidRPr="009544FB" w:rsidRDefault="00C9487B" w:rsidP="00C9487B">
            <w:pPr>
              <w:spacing w:before="60" w:after="60" w:line="240" w:lineRule="auto"/>
              <w:jc w:val="left"/>
            </w:pPr>
            <w:r w:rsidRPr="009544FB">
              <w:t>ADV_ARC.1-4</w:t>
            </w:r>
          </w:p>
        </w:tc>
        <w:tc>
          <w:tcPr>
            <w:tcW w:w="3420" w:type="dxa"/>
            <w:shd w:val="clear" w:color="auto" w:fill="auto"/>
          </w:tcPr>
          <w:p w14:paraId="7859581D" w14:textId="77777777" w:rsidR="00C9487B" w:rsidRPr="009544FB" w:rsidRDefault="00C9487B" w:rsidP="00C9487B">
            <w:pPr>
              <w:spacing w:before="60" w:after="60" w:line="240" w:lineRule="auto"/>
              <w:jc w:val="left"/>
              <w:rPr>
                <w:rFonts w:cs="Arial"/>
              </w:rPr>
            </w:pPr>
          </w:p>
        </w:tc>
      </w:tr>
      <w:tr w:rsidR="00C9487B" w:rsidRPr="00331BFF" w14:paraId="15C04EA1" w14:textId="77777777" w:rsidTr="00C9487B">
        <w:trPr>
          <w:cantSplit/>
        </w:trPr>
        <w:tc>
          <w:tcPr>
            <w:tcW w:w="610" w:type="dxa"/>
            <w:shd w:val="clear" w:color="auto" w:fill="auto"/>
            <w:vAlign w:val="center"/>
          </w:tcPr>
          <w:p w14:paraId="211703A7" w14:textId="77777777" w:rsidR="00C9487B" w:rsidRPr="009544FB" w:rsidRDefault="00C9487B" w:rsidP="00C9487B">
            <w:pPr>
              <w:spacing w:before="20" w:after="20"/>
            </w:pPr>
          </w:p>
        </w:tc>
        <w:tc>
          <w:tcPr>
            <w:tcW w:w="2700" w:type="dxa"/>
            <w:shd w:val="clear" w:color="auto" w:fill="auto"/>
            <w:vAlign w:val="center"/>
          </w:tcPr>
          <w:p w14:paraId="0AF3D62B" w14:textId="77777777" w:rsidR="00C9487B" w:rsidRPr="009544FB" w:rsidRDefault="00C9487B" w:rsidP="00C9487B">
            <w:pPr>
              <w:spacing w:before="60" w:after="60" w:line="240" w:lineRule="auto"/>
              <w:jc w:val="left"/>
            </w:pPr>
            <w:r w:rsidRPr="009544FB">
              <w:tab/>
              <w:t>ADV_ARC.1.5C</w:t>
            </w:r>
          </w:p>
        </w:tc>
        <w:tc>
          <w:tcPr>
            <w:tcW w:w="720" w:type="dxa"/>
            <w:shd w:val="clear" w:color="auto" w:fill="auto"/>
          </w:tcPr>
          <w:p w14:paraId="476BE173" w14:textId="77777777" w:rsidR="00C9487B" w:rsidRPr="009544FB" w:rsidRDefault="00C9487B" w:rsidP="00C9487B">
            <w:pPr>
              <w:spacing w:before="60" w:after="60" w:line="240" w:lineRule="auto"/>
              <w:jc w:val="left"/>
            </w:pPr>
            <w:r>
              <w:t>yes</w:t>
            </w:r>
          </w:p>
        </w:tc>
        <w:tc>
          <w:tcPr>
            <w:tcW w:w="1800" w:type="dxa"/>
            <w:shd w:val="clear" w:color="auto" w:fill="auto"/>
          </w:tcPr>
          <w:p w14:paraId="10B4CA9A" w14:textId="77777777" w:rsidR="00C9487B" w:rsidRPr="009544FB" w:rsidRDefault="00C9487B" w:rsidP="00C9487B">
            <w:pPr>
              <w:spacing w:before="60" w:after="60" w:line="240" w:lineRule="auto"/>
              <w:jc w:val="left"/>
            </w:pPr>
            <w:r w:rsidRPr="009544FB">
              <w:t>ADV_ARC.1-5</w:t>
            </w:r>
          </w:p>
        </w:tc>
        <w:tc>
          <w:tcPr>
            <w:tcW w:w="3420" w:type="dxa"/>
            <w:shd w:val="clear" w:color="auto" w:fill="auto"/>
          </w:tcPr>
          <w:p w14:paraId="02CD36EA" w14:textId="77777777" w:rsidR="00C9487B" w:rsidRPr="009544FB" w:rsidRDefault="00C9487B" w:rsidP="00C9487B">
            <w:pPr>
              <w:spacing w:before="60" w:after="60" w:line="240" w:lineRule="auto"/>
              <w:jc w:val="left"/>
              <w:rPr>
                <w:rFonts w:cs="Arial"/>
              </w:rPr>
            </w:pPr>
          </w:p>
        </w:tc>
      </w:tr>
      <w:tr w:rsidR="00C9487B" w:rsidRPr="00331BFF" w14:paraId="2074C3B5" w14:textId="77777777" w:rsidTr="00C9487B">
        <w:trPr>
          <w:cantSplit/>
        </w:trPr>
        <w:tc>
          <w:tcPr>
            <w:tcW w:w="610" w:type="dxa"/>
            <w:tcBorders>
              <w:bottom w:val="single" w:sz="4" w:space="0" w:color="auto"/>
            </w:tcBorders>
            <w:shd w:val="clear" w:color="auto" w:fill="E6E6E6"/>
            <w:vAlign w:val="center"/>
          </w:tcPr>
          <w:p w14:paraId="0D9542FF" w14:textId="77777777" w:rsidR="00C9487B" w:rsidRPr="009544FB" w:rsidRDefault="00C9487B" w:rsidP="00C9487B">
            <w:pPr>
              <w:spacing w:before="20" w:after="20"/>
            </w:pPr>
          </w:p>
        </w:tc>
        <w:tc>
          <w:tcPr>
            <w:tcW w:w="2700" w:type="dxa"/>
            <w:tcBorders>
              <w:bottom w:val="single" w:sz="4" w:space="0" w:color="auto"/>
            </w:tcBorders>
            <w:shd w:val="clear" w:color="auto" w:fill="E6E6E6"/>
            <w:vAlign w:val="center"/>
          </w:tcPr>
          <w:p w14:paraId="3237E636" w14:textId="77777777" w:rsidR="00C9487B" w:rsidRPr="009544FB" w:rsidRDefault="00C9487B" w:rsidP="00C9487B">
            <w:pPr>
              <w:spacing w:before="20" w:after="20"/>
            </w:pPr>
            <w:r w:rsidRPr="009544FB">
              <w:t>ADV_FSP.2.1E</w:t>
            </w:r>
          </w:p>
        </w:tc>
        <w:tc>
          <w:tcPr>
            <w:tcW w:w="720" w:type="dxa"/>
            <w:tcBorders>
              <w:bottom w:val="single" w:sz="4" w:space="0" w:color="auto"/>
            </w:tcBorders>
            <w:shd w:val="clear" w:color="auto" w:fill="E6E6E6"/>
            <w:vAlign w:val="center"/>
          </w:tcPr>
          <w:p w14:paraId="25877A96" w14:textId="77777777" w:rsidR="00C9487B" w:rsidRPr="009544FB" w:rsidRDefault="00C9487B" w:rsidP="00C9487B">
            <w:pPr>
              <w:spacing w:before="20" w:after="20"/>
            </w:pPr>
          </w:p>
        </w:tc>
        <w:tc>
          <w:tcPr>
            <w:tcW w:w="1800" w:type="dxa"/>
            <w:tcBorders>
              <w:bottom w:val="single" w:sz="4" w:space="0" w:color="auto"/>
            </w:tcBorders>
            <w:shd w:val="clear" w:color="auto" w:fill="E6E6E6"/>
            <w:vAlign w:val="center"/>
          </w:tcPr>
          <w:p w14:paraId="5976A595" w14:textId="77777777" w:rsidR="00C9487B" w:rsidRPr="009544FB" w:rsidRDefault="00C9487B" w:rsidP="00C9487B">
            <w:pPr>
              <w:spacing w:before="20" w:after="20"/>
            </w:pPr>
          </w:p>
        </w:tc>
        <w:tc>
          <w:tcPr>
            <w:tcW w:w="3420" w:type="dxa"/>
            <w:tcBorders>
              <w:bottom w:val="single" w:sz="4" w:space="0" w:color="auto"/>
            </w:tcBorders>
            <w:shd w:val="clear" w:color="auto" w:fill="E6E6E6"/>
          </w:tcPr>
          <w:p w14:paraId="37BB1DD8" w14:textId="452032E2" w:rsidR="00C9487B" w:rsidRPr="009544FB" w:rsidRDefault="00C9487B" w:rsidP="00C9487B">
            <w:pPr>
              <w:spacing w:before="60" w:after="60" w:line="240" w:lineRule="auto"/>
              <w:jc w:val="left"/>
              <w:rPr>
                <w:rFonts w:cs="Arial"/>
              </w:rPr>
            </w:pPr>
            <w:r w:rsidRPr="00EF432A">
              <w:rPr>
                <w:rFonts w:cs="Arial"/>
                <w:color w:val="FF0000"/>
              </w:rPr>
              <w:fldChar w:fldCharType="begin"/>
            </w:r>
            <w:r w:rsidRPr="00EF432A">
              <w:rPr>
                <w:rFonts w:cs="Arial"/>
                <w:color w:val="FF0000"/>
              </w:rPr>
              <w:instrText xml:space="preserve"> ref verdict_adv_fsp_2_1 </w:instrText>
            </w:r>
            <w:r w:rsidRPr="00EF432A">
              <w:rPr>
                <w:rFonts w:cs="Arial"/>
                <w:color w:val="FF0000"/>
              </w:rPr>
              <w:fldChar w:fldCharType="separate"/>
            </w:r>
            <w:r w:rsidR="008D3C7B" w:rsidRPr="00CA5AB8">
              <w:rPr>
                <w:rFonts w:cs="Arial"/>
                <w:b/>
                <w:color w:val="FF0000"/>
              </w:rPr>
              <w:t>##PASS ##FAIL ##INCONCLUSIVE</w:t>
            </w:r>
            <w:r w:rsidRPr="00EF432A">
              <w:rPr>
                <w:rFonts w:cs="Arial"/>
                <w:color w:val="FF0000"/>
              </w:rPr>
              <w:fldChar w:fldCharType="end"/>
            </w:r>
          </w:p>
        </w:tc>
      </w:tr>
      <w:tr w:rsidR="00C9487B" w:rsidRPr="00331BFF" w14:paraId="78ED1DE6" w14:textId="77777777" w:rsidTr="00C9487B">
        <w:trPr>
          <w:cantSplit/>
        </w:trPr>
        <w:tc>
          <w:tcPr>
            <w:tcW w:w="610" w:type="dxa"/>
            <w:shd w:val="clear" w:color="auto" w:fill="auto"/>
            <w:vAlign w:val="center"/>
          </w:tcPr>
          <w:p w14:paraId="3A84C13C" w14:textId="77777777" w:rsidR="00C9487B" w:rsidRPr="009544FB" w:rsidRDefault="00C9487B" w:rsidP="00C9487B">
            <w:pPr>
              <w:spacing w:before="20" w:after="20"/>
            </w:pPr>
          </w:p>
        </w:tc>
        <w:tc>
          <w:tcPr>
            <w:tcW w:w="2700" w:type="dxa"/>
            <w:shd w:val="clear" w:color="auto" w:fill="auto"/>
            <w:vAlign w:val="center"/>
          </w:tcPr>
          <w:p w14:paraId="11F5E368" w14:textId="77777777" w:rsidR="00C9487B" w:rsidRPr="009544FB" w:rsidRDefault="00C9487B" w:rsidP="00C9487B">
            <w:pPr>
              <w:spacing w:before="20" w:after="20"/>
            </w:pPr>
            <w:r w:rsidRPr="009544FB">
              <w:tab/>
              <w:t>ADV_FSP.2.1C</w:t>
            </w:r>
          </w:p>
        </w:tc>
        <w:tc>
          <w:tcPr>
            <w:tcW w:w="720" w:type="dxa"/>
            <w:shd w:val="clear" w:color="auto" w:fill="auto"/>
            <w:vAlign w:val="center"/>
          </w:tcPr>
          <w:p w14:paraId="2121C0A2" w14:textId="77777777" w:rsidR="00C9487B" w:rsidRPr="009544FB" w:rsidRDefault="00C9487B" w:rsidP="00C9487B">
            <w:pPr>
              <w:spacing w:before="20" w:after="20"/>
            </w:pPr>
          </w:p>
        </w:tc>
        <w:tc>
          <w:tcPr>
            <w:tcW w:w="1800" w:type="dxa"/>
            <w:shd w:val="clear" w:color="auto" w:fill="auto"/>
            <w:vAlign w:val="center"/>
          </w:tcPr>
          <w:p w14:paraId="26E7D501" w14:textId="77777777" w:rsidR="00C9487B" w:rsidRPr="009544FB" w:rsidRDefault="00C9487B" w:rsidP="00C9487B">
            <w:pPr>
              <w:spacing w:before="20" w:after="20"/>
            </w:pPr>
            <w:r w:rsidRPr="009544FB">
              <w:t>ADV_FSP.2-1</w:t>
            </w:r>
          </w:p>
        </w:tc>
        <w:tc>
          <w:tcPr>
            <w:tcW w:w="3420" w:type="dxa"/>
            <w:shd w:val="clear" w:color="auto" w:fill="auto"/>
          </w:tcPr>
          <w:p w14:paraId="26E34C26" w14:textId="77777777" w:rsidR="00C9487B" w:rsidRPr="009544FB" w:rsidRDefault="00C9487B" w:rsidP="00C9487B">
            <w:pPr>
              <w:spacing w:before="60" w:after="60" w:line="240" w:lineRule="auto"/>
              <w:jc w:val="left"/>
              <w:rPr>
                <w:rFonts w:cs="Arial"/>
              </w:rPr>
            </w:pPr>
          </w:p>
        </w:tc>
      </w:tr>
      <w:tr w:rsidR="00C9487B" w:rsidRPr="00331BFF" w14:paraId="3F616348" w14:textId="77777777" w:rsidTr="00C9487B">
        <w:trPr>
          <w:cantSplit/>
        </w:trPr>
        <w:tc>
          <w:tcPr>
            <w:tcW w:w="610" w:type="dxa"/>
            <w:tcBorders>
              <w:bottom w:val="single" w:sz="4" w:space="0" w:color="auto"/>
            </w:tcBorders>
            <w:shd w:val="clear" w:color="auto" w:fill="auto"/>
            <w:vAlign w:val="center"/>
          </w:tcPr>
          <w:p w14:paraId="3BA1076D" w14:textId="77777777" w:rsidR="00C9487B" w:rsidRPr="009544FB" w:rsidRDefault="00C9487B" w:rsidP="00C9487B">
            <w:pPr>
              <w:spacing w:before="20" w:after="20"/>
            </w:pPr>
          </w:p>
        </w:tc>
        <w:tc>
          <w:tcPr>
            <w:tcW w:w="2700" w:type="dxa"/>
            <w:tcBorders>
              <w:bottom w:val="single" w:sz="4" w:space="0" w:color="auto"/>
            </w:tcBorders>
            <w:shd w:val="clear" w:color="auto" w:fill="auto"/>
            <w:vAlign w:val="center"/>
          </w:tcPr>
          <w:p w14:paraId="2BA6B8A4" w14:textId="77777777" w:rsidR="00C9487B" w:rsidRPr="009544FB" w:rsidRDefault="00C9487B" w:rsidP="00C9487B">
            <w:pPr>
              <w:spacing w:before="20" w:after="20"/>
            </w:pPr>
            <w:r w:rsidRPr="009544FB">
              <w:tab/>
              <w:t>ADV_FSP.2.2C</w:t>
            </w:r>
          </w:p>
        </w:tc>
        <w:tc>
          <w:tcPr>
            <w:tcW w:w="720" w:type="dxa"/>
            <w:tcBorders>
              <w:bottom w:val="single" w:sz="4" w:space="0" w:color="auto"/>
            </w:tcBorders>
            <w:shd w:val="clear" w:color="auto" w:fill="auto"/>
            <w:vAlign w:val="center"/>
          </w:tcPr>
          <w:p w14:paraId="36062F77" w14:textId="77777777" w:rsidR="00C9487B" w:rsidRPr="009544FB" w:rsidRDefault="00C9487B" w:rsidP="00C9487B">
            <w:pPr>
              <w:spacing w:before="20" w:after="20"/>
            </w:pPr>
          </w:p>
        </w:tc>
        <w:tc>
          <w:tcPr>
            <w:tcW w:w="1800" w:type="dxa"/>
            <w:tcBorders>
              <w:bottom w:val="single" w:sz="4" w:space="0" w:color="auto"/>
            </w:tcBorders>
            <w:shd w:val="clear" w:color="auto" w:fill="auto"/>
            <w:vAlign w:val="center"/>
          </w:tcPr>
          <w:p w14:paraId="2657B170" w14:textId="77777777" w:rsidR="00C9487B" w:rsidRPr="009544FB" w:rsidRDefault="00C9487B" w:rsidP="00C9487B">
            <w:pPr>
              <w:spacing w:before="20" w:after="20"/>
            </w:pPr>
            <w:r w:rsidRPr="009544FB">
              <w:t>ADV_FSP.2-2</w:t>
            </w:r>
          </w:p>
        </w:tc>
        <w:tc>
          <w:tcPr>
            <w:tcW w:w="3420" w:type="dxa"/>
            <w:tcBorders>
              <w:bottom w:val="single" w:sz="4" w:space="0" w:color="auto"/>
            </w:tcBorders>
            <w:shd w:val="clear" w:color="auto" w:fill="auto"/>
          </w:tcPr>
          <w:p w14:paraId="0D3EDAED" w14:textId="77777777" w:rsidR="00C9487B" w:rsidRPr="009544FB" w:rsidRDefault="00C9487B" w:rsidP="00C9487B">
            <w:pPr>
              <w:spacing w:before="60" w:after="60" w:line="240" w:lineRule="auto"/>
              <w:jc w:val="left"/>
              <w:rPr>
                <w:rFonts w:cs="Arial"/>
              </w:rPr>
            </w:pPr>
          </w:p>
        </w:tc>
      </w:tr>
      <w:tr w:rsidR="00C9487B" w:rsidRPr="00331BFF" w14:paraId="1CADC621" w14:textId="77777777" w:rsidTr="00C9487B">
        <w:trPr>
          <w:cantSplit/>
        </w:trPr>
        <w:tc>
          <w:tcPr>
            <w:tcW w:w="610" w:type="dxa"/>
            <w:tcBorders>
              <w:bottom w:val="single" w:sz="4" w:space="0" w:color="auto"/>
            </w:tcBorders>
            <w:shd w:val="clear" w:color="auto" w:fill="auto"/>
            <w:vAlign w:val="center"/>
          </w:tcPr>
          <w:p w14:paraId="162A88F1" w14:textId="77777777" w:rsidR="00C9487B" w:rsidRPr="009544FB" w:rsidRDefault="00C9487B" w:rsidP="00C9487B">
            <w:pPr>
              <w:spacing w:before="20" w:after="20"/>
            </w:pPr>
          </w:p>
        </w:tc>
        <w:tc>
          <w:tcPr>
            <w:tcW w:w="2700" w:type="dxa"/>
            <w:tcBorders>
              <w:bottom w:val="single" w:sz="4" w:space="0" w:color="auto"/>
            </w:tcBorders>
            <w:shd w:val="clear" w:color="auto" w:fill="auto"/>
            <w:vAlign w:val="center"/>
          </w:tcPr>
          <w:p w14:paraId="78D43979" w14:textId="77777777" w:rsidR="00C9487B" w:rsidRPr="009544FB" w:rsidRDefault="00C9487B" w:rsidP="00C9487B">
            <w:pPr>
              <w:spacing w:before="20" w:after="20"/>
            </w:pPr>
          </w:p>
        </w:tc>
        <w:tc>
          <w:tcPr>
            <w:tcW w:w="720" w:type="dxa"/>
            <w:tcBorders>
              <w:bottom w:val="single" w:sz="4" w:space="0" w:color="auto"/>
            </w:tcBorders>
            <w:shd w:val="clear" w:color="auto" w:fill="auto"/>
            <w:vAlign w:val="center"/>
          </w:tcPr>
          <w:p w14:paraId="00ADD271" w14:textId="77777777" w:rsidR="00C9487B" w:rsidRPr="009544FB" w:rsidRDefault="00C9487B" w:rsidP="00C9487B">
            <w:pPr>
              <w:spacing w:before="20" w:after="20"/>
            </w:pPr>
          </w:p>
        </w:tc>
        <w:tc>
          <w:tcPr>
            <w:tcW w:w="1800" w:type="dxa"/>
            <w:tcBorders>
              <w:bottom w:val="single" w:sz="4" w:space="0" w:color="auto"/>
            </w:tcBorders>
            <w:shd w:val="clear" w:color="auto" w:fill="auto"/>
            <w:vAlign w:val="center"/>
          </w:tcPr>
          <w:p w14:paraId="276EF9B7" w14:textId="77777777" w:rsidR="00C9487B" w:rsidRPr="009544FB" w:rsidRDefault="00C9487B" w:rsidP="00C9487B">
            <w:pPr>
              <w:spacing w:before="20" w:after="20"/>
            </w:pPr>
            <w:r w:rsidRPr="009544FB">
              <w:t>ADV_FSP.2-3</w:t>
            </w:r>
          </w:p>
        </w:tc>
        <w:tc>
          <w:tcPr>
            <w:tcW w:w="3420" w:type="dxa"/>
            <w:tcBorders>
              <w:bottom w:val="single" w:sz="4" w:space="0" w:color="auto"/>
            </w:tcBorders>
            <w:shd w:val="clear" w:color="auto" w:fill="auto"/>
          </w:tcPr>
          <w:p w14:paraId="676EB1F4" w14:textId="77777777" w:rsidR="00C9487B" w:rsidRPr="009544FB" w:rsidRDefault="00C9487B" w:rsidP="00C9487B">
            <w:pPr>
              <w:spacing w:before="60" w:after="60" w:line="240" w:lineRule="auto"/>
              <w:jc w:val="left"/>
              <w:rPr>
                <w:rFonts w:cs="Arial"/>
              </w:rPr>
            </w:pPr>
          </w:p>
        </w:tc>
      </w:tr>
      <w:tr w:rsidR="00C9487B" w:rsidRPr="00331BFF" w14:paraId="1750C2E9" w14:textId="77777777" w:rsidTr="00C9487B">
        <w:trPr>
          <w:cantSplit/>
        </w:trPr>
        <w:tc>
          <w:tcPr>
            <w:tcW w:w="610" w:type="dxa"/>
            <w:tcBorders>
              <w:bottom w:val="single" w:sz="4" w:space="0" w:color="auto"/>
            </w:tcBorders>
            <w:shd w:val="clear" w:color="auto" w:fill="auto"/>
            <w:vAlign w:val="center"/>
          </w:tcPr>
          <w:p w14:paraId="5196B21C" w14:textId="77777777" w:rsidR="00C9487B" w:rsidRPr="009544FB" w:rsidRDefault="00C9487B" w:rsidP="00C9487B">
            <w:pPr>
              <w:spacing w:before="20" w:after="20"/>
            </w:pPr>
          </w:p>
        </w:tc>
        <w:tc>
          <w:tcPr>
            <w:tcW w:w="2700" w:type="dxa"/>
            <w:tcBorders>
              <w:bottom w:val="single" w:sz="4" w:space="0" w:color="auto"/>
            </w:tcBorders>
            <w:shd w:val="clear" w:color="auto" w:fill="auto"/>
            <w:vAlign w:val="center"/>
          </w:tcPr>
          <w:p w14:paraId="1D3BB903" w14:textId="77777777" w:rsidR="00C9487B" w:rsidRPr="009544FB" w:rsidRDefault="00C9487B" w:rsidP="00C9487B">
            <w:pPr>
              <w:spacing w:before="20" w:after="20"/>
            </w:pPr>
            <w:r w:rsidRPr="009544FB">
              <w:tab/>
              <w:t>ADV_FSP.2.3C</w:t>
            </w:r>
          </w:p>
        </w:tc>
        <w:tc>
          <w:tcPr>
            <w:tcW w:w="720" w:type="dxa"/>
            <w:tcBorders>
              <w:bottom w:val="single" w:sz="4" w:space="0" w:color="auto"/>
            </w:tcBorders>
            <w:shd w:val="clear" w:color="auto" w:fill="auto"/>
            <w:vAlign w:val="center"/>
          </w:tcPr>
          <w:p w14:paraId="17355D97" w14:textId="77777777" w:rsidR="00C9487B" w:rsidRPr="009544FB" w:rsidRDefault="00C9487B" w:rsidP="00C9487B">
            <w:pPr>
              <w:spacing w:before="20" w:after="20"/>
            </w:pPr>
            <w:r>
              <w:t>yes</w:t>
            </w:r>
          </w:p>
        </w:tc>
        <w:tc>
          <w:tcPr>
            <w:tcW w:w="1800" w:type="dxa"/>
            <w:tcBorders>
              <w:bottom w:val="single" w:sz="4" w:space="0" w:color="auto"/>
            </w:tcBorders>
            <w:shd w:val="clear" w:color="auto" w:fill="auto"/>
            <w:vAlign w:val="center"/>
          </w:tcPr>
          <w:p w14:paraId="755437DA" w14:textId="77777777" w:rsidR="00C9487B" w:rsidRPr="009544FB" w:rsidRDefault="00C9487B" w:rsidP="00C9487B">
            <w:pPr>
              <w:spacing w:before="20" w:after="20"/>
            </w:pPr>
            <w:r w:rsidRPr="009544FB">
              <w:t>ADV_FSP.2-4</w:t>
            </w:r>
          </w:p>
        </w:tc>
        <w:tc>
          <w:tcPr>
            <w:tcW w:w="3420" w:type="dxa"/>
            <w:tcBorders>
              <w:bottom w:val="single" w:sz="4" w:space="0" w:color="auto"/>
            </w:tcBorders>
            <w:shd w:val="clear" w:color="auto" w:fill="auto"/>
          </w:tcPr>
          <w:p w14:paraId="3AEFA9C5" w14:textId="77777777" w:rsidR="00C9487B" w:rsidRPr="009544FB" w:rsidRDefault="00C9487B" w:rsidP="00C9487B">
            <w:pPr>
              <w:spacing w:before="60" w:after="60" w:line="240" w:lineRule="auto"/>
              <w:jc w:val="left"/>
              <w:rPr>
                <w:rFonts w:cs="Arial"/>
              </w:rPr>
            </w:pPr>
          </w:p>
        </w:tc>
      </w:tr>
      <w:tr w:rsidR="00C9487B" w:rsidRPr="00331BFF" w14:paraId="5EB3B350" w14:textId="77777777" w:rsidTr="00C9487B">
        <w:trPr>
          <w:cantSplit/>
        </w:trPr>
        <w:tc>
          <w:tcPr>
            <w:tcW w:w="610" w:type="dxa"/>
            <w:tcBorders>
              <w:bottom w:val="single" w:sz="4" w:space="0" w:color="auto"/>
            </w:tcBorders>
            <w:shd w:val="clear" w:color="auto" w:fill="auto"/>
            <w:vAlign w:val="center"/>
          </w:tcPr>
          <w:p w14:paraId="10521E0B" w14:textId="77777777" w:rsidR="00C9487B" w:rsidRPr="009544FB" w:rsidRDefault="00C9487B" w:rsidP="00C9487B">
            <w:pPr>
              <w:spacing w:before="20" w:after="20"/>
            </w:pPr>
          </w:p>
        </w:tc>
        <w:tc>
          <w:tcPr>
            <w:tcW w:w="2700" w:type="dxa"/>
            <w:tcBorders>
              <w:bottom w:val="single" w:sz="4" w:space="0" w:color="auto"/>
            </w:tcBorders>
            <w:shd w:val="clear" w:color="auto" w:fill="auto"/>
            <w:vAlign w:val="center"/>
          </w:tcPr>
          <w:p w14:paraId="395744B8" w14:textId="77777777" w:rsidR="00C9487B" w:rsidRPr="009544FB" w:rsidRDefault="00C9487B" w:rsidP="00C9487B">
            <w:pPr>
              <w:spacing w:before="20" w:after="20"/>
            </w:pPr>
          </w:p>
        </w:tc>
        <w:tc>
          <w:tcPr>
            <w:tcW w:w="720" w:type="dxa"/>
            <w:tcBorders>
              <w:bottom w:val="single" w:sz="4" w:space="0" w:color="auto"/>
            </w:tcBorders>
            <w:shd w:val="clear" w:color="auto" w:fill="auto"/>
            <w:vAlign w:val="center"/>
          </w:tcPr>
          <w:p w14:paraId="63F40D93" w14:textId="77777777" w:rsidR="00C9487B" w:rsidRPr="009544FB" w:rsidRDefault="00C9487B" w:rsidP="00C9487B">
            <w:pPr>
              <w:spacing w:before="20" w:after="20"/>
            </w:pPr>
          </w:p>
        </w:tc>
        <w:tc>
          <w:tcPr>
            <w:tcW w:w="1800" w:type="dxa"/>
            <w:tcBorders>
              <w:bottom w:val="single" w:sz="4" w:space="0" w:color="auto"/>
            </w:tcBorders>
            <w:shd w:val="clear" w:color="auto" w:fill="auto"/>
            <w:vAlign w:val="center"/>
          </w:tcPr>
          <w:p w14:paraId="24B9AC3A" w14:textId="77777777" w:rsidR="00C9487B" w:rsidRPr="009544FB" w:rsidRDefault="00C9487B" w:rsidP="00C9487B">
            <w:pPr>
              <w:spacing w:before="20" w:after="20"/>
            </w:pPr>
            <w:r w:rsidRPr="009544FB">
              <w:t>ADV_FSP.2-5</w:t>
            </w:r>
          </w:p>
        </w:tc>
        <w:tc>
          <w:tcPr>
            <w:tcW w:w="3420" w:type="dxa"/>
            <w:tcBorders>
              <w:bottom w:val="single" w:sz="4" w:space="0" w:color="auto"/>
            </w:tcBorders>
            <w:shd w:val="clear" w:color="auto" w:fill="auto"/>
          </w:tcPr>
          <w:p w14:paraId="0210EF29" w14:textId="77777777" w:rsidR="00C9487B" w:rsidRPr="009544FB" w:rsidRDefault="00C9487B" w:rsidP="00C9487B">
            <w:pPr>
              <w:spacing w:before="60" w:after="60" w:line="240" w:lineRule="auto"/>
              <w:jc w:val="left"/>
              <w:rPr>
                <w:rFonts w:cs="Arial"/>
              </w:rPr>
            </w:pPr>
          </w:p>
        </w:tc>
      </w:tr>
      <w:tr w:rsidR="00C9487B" w:rsidRPr="00331BFF" w14:paraId="0C70CB2E" w14:textId="77777777" w:rsidTr="00C9487B">
        <w:trPr>
          <w:cantSplit/>
        </w:trPr>
        <w:tc>
          <w:tcPr>
            <w:tcW w:w="610" w:type="dxa"/>
            <w:tcBorders>
              <w:bottom w:val="single" w:sz="4" w:space="0" w:color="auto"/>
            </w:tcBorders>
            <w:shd w:val="clear" w:color="auto" w:fill="auto"/>
            <w:vAlign w:val="center"/>
          </w:tcPr>
          <w:p w14:paraId="2EF2DF7B" w14:textId="77777777" w:rsidR="00C9487B" w:rsidRPr="009544FB" w:rsidRDefault="00C9487B" w:rsidP="00C9487B">
            <w:pPr>
              <w:spacing w:before="20" w:after="20"/>
            </w:pPr>
          </w:p>
        </w:tc>
        <w:tc>
          <w:tcPr>
            <w:tcW w:w="2700" w:type="dxa"/>
            <w:tcBorders>
              <w:bottom w:val="single" w:sz="4" w:space="0" w:color="auto"/>
            </w:tcBorders>
            <w:shd w:val="clear" w:color="auto" w:fill="auto"/>
            <w:vAlign w:val="center"/>
          </w:tcPr>
          <w:p w14:paraId="36742CE1" w14:textId="77777777" w:rsidR="00C9487B" w:rsidRPr="009544FB" w:rsidRDefault="00C9487B" w:rsidP="00C9487B">
            <w:pPr>
              <w:spacing w:before="20" w:after="20"/>
            </w:pPr>
            <w:r w:rsidRPr="009544FB">
              <w:tab/>
              <w:t>ADV_FSP.2.4C</w:t>
            </w:r>
          </w:p>
        </w:tc>
        <w:tc>
          <w:tcPr>
            <w:tcW w:w="720" w:type="dxa"/>
            <w:tcBorders>
              <w:bottom w:val="single" w:sz="4" w:space="0" w:color="auto"/>
            </w:tcBorders>
            <w:shd w:val="clear" w:color="auto" w:fill="auto"/>
            <w:vAlign w:val="center"/>
          </w:tcPr>
          <w:p w14:paraId="21EA7A3F" w14:textId="77777777" w:rsidR="00C9487B" w:rsidRPr="009544FB" w:rsidRDefault="00C9487B" w:rsidP="00C9487B">
            <w:pPr>
              <w:spacing w:before="20" w:after="20"/>
            </w:pPr>
          </w:p>
        </w:tc>
        <w:tc>
          <w:tcPr>
            <w:tcW w:w="1800" w:type="dxa"/>
            <w:tcBorders>
              <w:bottom w:val="single" w:sz="4" w:space="0" w:color="auto"/>
            </w:tcBorders>
            <w:shd w:val="clear" w:color="auto" w:fill="auto"/>
            <w:vAlign w:val="center"/>
          </w:tcPr>
          <w:p w14:paraId="3B6099CE" w14:textId="77777777" w:rsidR="00C9487B" w:rsidRPr="009544FB" w:rsidRDefault="00C9487B" w:rsidP="00C9487B">
            <w:pPr>
              <w:spacing w:before="20" w:after="20"/>
            </w:pPr>
            <w:r w:rsidRPr="009544FB">
              <w:t>ADV_FSP.2-6</w:t>
            </w:r>
          </w:p>
        </w:tc>
        <w:tc>
          <w:tcPr>
            <w:tcW w:w="3420" w:type="dxa"/>
            <w:tcBorders>
              <w:bottom w:val="single" w:sz="4" w:space="0" w:color="auto"/>
            </w:tcBorders>
            <w:shd w:val="clear" w:color="auto" w:fill="auto"/>
          </w:tcPr>
          <w:p w14:paraId="03F9424A" w14:textId="77777777" w:rsidR="00C9487B" w:rsidRPr="009544FB" w:rsidRDefault="00C9487B" w:rsidP="00C9487B">
            <w:pPr>
              <w:spacing w:before="60" w:after="60" w:line="240" w:lineRule="auto"/>
              <w:jc w:val="left"/>
              <w:rPr>
                <w:rFonts w:cs="Arial"/>
              </w:rPr>
            </w:pPr>
          </w:p>
        </w:tc>
      </w:tr>
      <w:tr w:rsidR="00C9487B" w:rsidRPr="00331BFF" w14:paraId="168D5A4B" w14:textId="77777777" w:rsidTr="00C9487B">
        <w:trPr>
          <w:cantSplit/>
        </w:trPr>
        <w:tc>
          <w:tcPr>
            <w:tcW w:w="610" w:type="dxa"/>
            <w:tcBorders>
              <w:bottom w:val="single" w:sz="4" w:space="0" w:color="auto"/>
            </w:tcBorders>
            <w:shd w:val="clear" w:color="auto" w:fill="auto"/>
            <w:vAlign w:val="center"/>
          </w:tcPr>
          <w:p w14:paraId="5E2F6353" w14:textId="77777777" w:rsidR="00C9487B" w:rsidRPr="009544FB" w:rsidRDefault="00C9487B" w:rsidP="00C9487B">
            <w:pPr>
              <w:spacing w:before="20" w:after="20"/>
            </w:pPr>
          </w:p>
        </w:tc>
        <w:tc>
          <w:tcPr>
            <w:tcW w:w="2700" w:type="dxa"/>
            <w:tcBorders>
              <w:bottom w:val="single" w:sz="4" w:space="0" w:color="auto"/>
            </w:tcBorders>
            <w:shd w:val="clear" w:color="auto" w:fill="auto"/>
            <w:vAlign w:val="center"/>
          </w:tcPr>
          <w:p w14:paraId="5B024928" w14:textId="77777777" w:rsidR="00C9487B" w:rsidRPr="009544FB" w:rsidRDefault="00C9487B" w:rsidP="00C9487B">
            <w:pPr>
              <w:spacing w:before="20" w:after="20"/>
            </w:pPr>
            <w:r w:rsidRPr="009544FB">
              <w:tab/>
              <w:t>ADV_FSP.2.5C</w:t>
            </w:r>
          </w:p>
        </w:tc>
        <w:tc>
          <w:tcPr>
            <w:tcW w:w="720" w:type="dxa"/>
            <w:tcBorders>
              <w:bottom w:val="single" w:sz="4" w:space="0" w:color="auto"/>
            </w:tcBorders>
            <w:shd w:val="clear" w:color="auto" w:fill="auto"/>
            <w:vAlign w:val="center"/>
          </w:tcPr>
          <w:p w14:paraId="01BD73DA" w14:textId="77777777" w:rsidR="00C9487B" w:rsidRPr="009544FB" w:rsidRDefault="00C9487B" w:rsidP="00C9487B">
            <w:pPr>
              <w:spacing w:before="20" w:after="20"/>
            </w:pPr>
          </w:p>
        </w:tc>
        <w:tc>
          <w:tcPr>
            <w:tcW w:w="1800" w:type="dxa"/>
            <w:tcBorders>
              <w:bottom w:val="single" w:sz="4" w:space="0" w:color="auto"/>
            </w:tcBorders>
            <w:shd w:val="clear" w:color="auto" w:fill="auto"/>
            <w:vAlign w:val="center"/>
          </w:tcPr>
          <w:p w14:paraId="5C123062" w14:textId="77777777" w:rsidR="00C9487B" w:rsidRPr="009544FB" w:rsidRDefault="00C9487B" w:rsidP="00C9487B">
            <w:pPr>
              <w:spacing w:before="20" w:after="20"/>
            </w:pPr>
            <w:r w:rsidRPr="009544FB">
              <w:t>ADV_FSP.2-7</w:t>
            </w:r>
          </w:p>
        </w:tc>
        <w:tc>
          <w:tcPr>
            <w:tcW w:w="3420" w:type="dxa"/>
            <w:tcBorders>
              <w:bottom w:val="single" w:sz="4" w:space="0" w:color="auto"/>
            </w:tcBorders>
            <w:shd w:val="clear" w:color="auto" w:fill="auto"/>
          </w:tcPr>
          <w:p w14:paraId="40D716AA" w14:textId="77777777" w:rsidR="00C9487B" w:rsidRPr="009544FB" w:rsidRDefault="00C9487B" w:rsidP="00C9487B">
            <w:pPr>
              <w:spacing w:before="60" w:after="60" w:line="240" w:lineRule="auto"/>
              <w:jc w:val="left"/>
              <w:rPr>
                <w:rFonts w:cs="Arial"/>
              </w:rPr>
            </w:pPr>
          </w:p>
        </w:tc>
      </w:tr>
      <w:tr w:rsidR="00C9487B" w:rsidRPr="00331BFF" w14:paraId="47D0621B" w14:textId="77777777" w:rsidTr="00C9487B">
        <w:trPr>
          <w:cantSplit/>
        </w:trPr>
        <w:tc>
          <w:tcPr>
            <w:tcW w:w="610" w:type="dxa"/>
            <w:tcBorders>
              <w:bottom w:val="single" w:sz="4" w:space="0" w:color="auto"/>
            </w:tcBorders>
            <w:shd w:val="clear" w:color="auto" w:fill="auto"/>
            <w:vAlign w:val="center"/>
          </w:tcPr>
          <w:p w14:paraId="47CD9D40" w14:textId="77777777" w:rsidR="00C9487B" w:rsidRPr="009544FB" w:rsidRDefault="00C9487B" w:rsidP="00C9487B">
            <w:pPr>
              <w:spacing w:before="20" w:after="20"/>
            </w:pPr>
          </w:p>
        </w:tc>
        <w:tc>
          <w:tcPr>
            <w:tcW w:w="2700" w:type="dxa"/>
            <w:tcBorders>
              <w:bottom w:val="single" w:sz="4" w:space="0" w:color="auto"/>
            </w:tcBorders>
            <w:shd w:val="clear" w:color="auto" w:fill="auto"/>
            <w:vAlign w:val="center"/>
          </w:tcPr>
          <w:p w14:paraId="36168E52" w14:textId="77777777" w:rsidR="00C9487B" w:rsidRPr="009544FB" w:rsidRDefault="00C9487B" w:rsidP="00C9487B">
            <w:pPr>
              <w:spacing w:before="20" w:after="20"/>
            </w:pPr>
            <w:r w:rsidRPr="009544FB">
              <w:tab/>
              <w:t>ADV_FSP.2.6C</w:t>
            </w:r>
          </w:p>
        </w:tc>
        <w:tc>
          <w:tcPr>
            <w:tcW w:w="720" w:type="dxa"/>
            <w:tcBorders>
              <w:bottom w:val="single" w:sz="4" w:space="0" w:color="auto"/>
            </w:tcBorders>
            <w:shd w:val="clear" w:color="auto" w:fill="auto"/>
            <w:vAlign w:val="center"/>
          </w:tcPr>
          <w:p w14:paraId="1A5EB31D" w14:textId="77777777" w:rsidR="00C9487B" w:rsidRPr="009544FB" w:rsidRDefault="00C9487B" w:rsidP="00C9487B">
            <w:pPr>
              <w:spacing w:before="20" w:after="20"/>
            </w:pPr>
          </w:p>
        </w:tc>
        <w:tc>
          <w:tcPr>
            <w:tcW w:w="1800" w:type="dxa"/>
            <w:tcBorders>
              <w:bottom w:val="single" w:sz="4" w:space="0" w:color="auto"/>
            </w:tcBorders>
            <w:shd w:val="clear" w:color="auto" w:fill="auto"/>
            <w:vAlign w:val="center"/>
          </w:tcPr>
          <w:p w14:paraId="3E0A1269" w14:textId="77777777" w:rsidR="00C9487B" w:rsidRPr="009544FB" w:rsidRDefault="00C9487B" w:rsidP="00C9487B">
            <w:pPr>
              <w:spacing w:before="20" w:after="20"/>
            </w:pPr>
            <w:r w:rsidRPr="009544FB">
              <w:t>ADV_FSP.2-8</w:t>
            </w:r>
          </w:p>
        </w:tc>
        <w:tc>
          <w:tcPr>
            <w:tcW w:w="3420" w:type="dxa"/>
            <w:tcBorders>
              <w:bottom w:val="single" w:sz="4" w:space="0" w:color="auto"/>
            </w:tcBorders>
            <w:shd w:val="clear" w:color="auto" w:fill="auto"/>
          </w:tcPr>
          <w:p w14:paraId="23712CCC" w14:textId="77777777" w:rsidR="00C9487B" w:rsidRPr="009544FB" w:rsidRDefault="00C9487B" w:rsidP="00C9487B">
            <w:pPr>
              <w:spacing w:before="60" w:after="60" w:line="240" w:lineRule="auto"/>
              <w:jc w:val="left"/>
              <w:rPr>
                <w:rFonts w:cs="Arial"/>
              </w:rPr>
            </w:pPr>
          </w:p>
        </w:tc>
      </w:tr>
      <w:tr w:rsidR="00C9487B" w:rsidRPr="00331BFF" w14:paraId="288F12EE" w14:textId="77777777" w:rsidTr="00C9487B">
        <w:trPr>
          <w:cantSplit/>
        </w:trPr>
        <w:tc>
          <w:tcPr>
            <w:tcW w:w="610" w:type="dxa"/>
            <w:tcBorders>
              <w:bottom w:val="single" w:sz="4" w:space="0" w:color="auto"/>
            </w:tcBorders>
            <w:shd w:val="clear" w:color="auto" w:fill="E6E6E6"/>
            <w:vAlign w:val="center"/>
          </w:tcPr>
          <w:p w14:paraId="2050710A" w14:textId="77777777" w:rsidR="00C9487B" w:rsidRPr="009544FB" w:rsidRDefault="00C9487B" w:rsidP="00C9487B">
            <w:pPr>
              <w:spacing w:before="20" w:after="20"/>
            </w:pPr>
          </w:p>
        </w:tc>
        <w:tc>
          <w:tcPr>
            <w:tcW w:w="2700" w:type="dxa"/>
            <w:tcBorders>
              <w:bottom w:val="single" w:sz="4" w:space="0" w:color="auto"/>
            </w:tcBorders>
            <w:shd w:val="clear" w:color="auto" w:fill="E6E6E6"/>
            <w:vAlign w:val="center"/>
          </w:tcPr>
          <w:p w14:paraId="490D4E32" w14:textId="77777777" w:rsidR="00C9487B" w:rsidRPr="009544FB" w:rsidRDefault="00C9487B" w:rsidP="00C9487B">
            <w:pPr>
              <w:spacing w:before="20" w:after="20"/>
            </w:pPr>
            <w:r w:rsidRPr="009544FB">
              <w:t>ADV_FSP.2.2E</w:t>
            </w:r>
          </w:p>
        </w:tc>
        <w:tc>
          <w:tcPr>
            <w:tcW w:w="720" w:type="dxa"/>
            <w:tcBorders>
              <w:bottom w:val="single" w:sz="4" w:space="0" w:color="auto"/>
            </w:tcBorders>
            <w:shd w:val="clear" w:color="auto" w:fill="E6E6E6"/>
            <w:vAlign w:val="center"/>
          </w:tcPr>
          <w:p w14:paraId="1E7DAB88" w14:textId="77777777" w:rsidR="00C9487B" w:rsidRPr="009544FB" w:rsidRDefault="00C9487B" w:rsidP="00C9487B">
            <w:pPr>
              <w:spacing w:before="20" w:after="20"/>
            </w:pPr>
          </w:p>
        </w:tc>
        <w:tc>
          <w:tcPr>
            <w:tcW w:w="1800" w:type="dxa"/>
            <w:tcBorders>
              <w:bottom w:val="single" w:sz="4" w:space="0" w:color="auto"/>
            </w:tcBorders>
            <w:shd w:val="clear" w:color="auto" w:fill="E6E6E6"/>
            <w:vAlign w:val="center"/>
          </w:tcPr>
          <w:p w14:paraId="562A524D" w14:textId="77777777" w:rsidR="00C9487B" w:rsidRPr="009544FB" w:rsidRDefault="00C9487B" w:rsidP="00C9487B">
            <w:pPr>
              <w:spacing w:before="20" w:after="20"/>
            </w:pPr>
          </w:p>
        </w:tc>
        <w:tc>
          <w:tcPr>
            <w:tcW w:w="3420" w:type="dxa"/>
            <w:tcBorders>
              <w:bottom w:val="single" w:sz="4" w:space="0" w:color="auto"/>
            </w:tcBorders>
            <w:shd w:val="clear" w:color="auto" w:fill="E6E6E6"/>
          </w:tcPr>
          <w:p w14:paraId="30A44245" w14:textId="6C241D61" w:rsidR="00C9487B" w:rsidRPr="009544FB" w:rsidRDefault="00C9487B" w:rsidP="00C9487B">
            <w:pPr>
              <w:spacing w:before="60" w:after="60" w:line="240" w:lineRule="auto"/>
              <w:jc w:val="left"/>
              <w:rPr>
                <w:rFonts w:cs="Arial"/>
              </w:rPr>
            </w:pPr>
            <w:r w:rsidRPr="00EF432A">
              <w:rPr>
                <w:rFonts w:cs="Arial"/>
                <w:color w:val="FF0000"/>
              </w:rPr>
              <w:fldChar w:fldCharType="begin"/>
            </w:r>
            <w:r w:rsidRPr="00EF432A">
              <w:rPr>
                <w:rFonts w:cs="Arial"/>
                <w:color w:val="FF0000"/>
              </w:rPr>
              <w:instrText xml:space="preserve"> ref verdict_adv_fsp_2_2 </w:instrText>
            </w:r>
            <w:r w:rsidRPr="00EF432A">
              <w:rPr>
                <w:rFonts w:cs="Arial"/>
                <w:color w:val="FF0000"/>
              </w:rPr>
              <w:fldChar w:fldCharType="separate"/>
            </w:r>
            <w:r w:rsidR="008D3C7B" w:rsidRPr="00CA5AB8">
              <w:rPr>
                <w:rFonts w:cs="Arial"/>
                <w:b/>
                <w:color w:val="FF0000"/>
              </w:rPr>
              <w:t>##PASS ##FAIL ##INCONCLUSIVE</w:t>
            </w:r>
            <w:r w:rsidRPr="00EF432A">
              <w:rPr>
                <w:rFonts w:cs="Arial"/>
                <w:color w:val="FF0000"/>
              </w:rPr>
              <w:fldChar w:fldCharType="end"/>
            </w:r>
          </w:p>
        </w:tc>
      </w:tr>
      <w:tr w:rsidR="00C9487B" w:rsidRPr="00331BFF" w14:paraId="4542877A" w14:textId="77777777" w:rsidTr="00C9487B">
        <w:trPr>
          <w:cantSplit/>
        </w:trPr>
        <w:tc>
          <w:tcPr>
            <w:tcW w:w="610" w:type="dxa"/>
            <w:shd w:val="clear" w:color="auto" w:fill="auto"/>
            <w:vAlign w:val="center"/>
          </w:tcPr>
          <w:p w14:paraId="13D60157" w14:textId="77777777" w:rsidR="00C9487B" w:rsidRPr="009544FB" w:rsidRDefault="00C9487B" w:rsidP="00C9487B">
            <w:pPr>
              <w:spacing w:before="20" w:after="20"/>
            </w:pPr>
          </w:p>
        </w:tc>
        <w:tc>
          <w:tcPr>
            <w:tcW w:w="2700" w:type="dxa"/>
            <w:shd w:val="clear" w:color="auto" w:fill="auto"/>
            <w:vAlign w:val="center"/>
          </w:tcPr>
          <w:p w14:paraId="13FE2805" w14:textId="77777777" w:rsidR="00C9487B" w:rsidRPr="009544FB" w:rsidRDefault="00C9487B" w:rsidP="00C9487B">
            <w:pPr>
              <w:spacing w:before="20" w:after="20"/>
            </w:pPr>
          </w:p>
        </w:tc>
        <w:tc>
          <w:tcPr>
            <w:tcW w:w="720" w:type="dxa"/>
            <w:shd w:val="clear" w:color="auto" w:fill="auto"/>
            <w:vAlign w:val="center"/>
          </w:tcPr>
          <w:p w14:paraId="18521140" w14:textId="77777777" w:rsidR="00C9487B" w:rsidRPr="009544FB" w:rsidRDefault="00C9487B" w:rsidP="00C9487B">
            <w:pPr>
              <w:spacing w:before="20" w:after="20"/>
            </w:pPr>
          </w:p>
        </w:tc>
        <w:tc>
          <w:tcPr>
            <w:tcW w:w="1800" w:type="dxa"/>
            <w:shd w:val="clear" w:color="auto" w:fill="auto"/>
            <w:vAlign w:val="center"/>
          </w:tcPr>
          <w:p w14:paraId="1F6C7807" w14:textId="77777777" w:rsidR="00C9487B" w:rsidRPr="009544FB" w:rsidRDefault="00C9487B" w:rsidP="00C9487B">
            <w:pPr>
              <w:spacing w:before="20" w:after="20"/>
            </w:pPr>
            <w:r w:rsidRPr="009544FB">
              <w:t>ADV_FSP.2-9</w:t>
            </w:r>
          </w:p>
        </w:tc>
        <w:tc>
          <w:tcPr>
            <w:tcW w:w="3420" w:type="dxa"/>
            <w:shd w:val="clear" w:color="auto" w:fill="auto"/>
          </w:tcPr>
          <w:p w14:paraId="1F456BBA" w14:textId="77777777" w:rsidR="00C9487B" w:rsidRPr="009544FB" w:rsidRDefault="00C9487B" w:rsidP="00C9487B">
            <w:pPr>
              <w:spacing w:before="60" w:after="60" w:line="240" w:lineRule="auto"/>
              <w:jc w:val="left"/>
              <w:rPr>
                <w:rFonts w:cs="Arial"/>
              </w:rPr>
            </w:pPr>
          </w:p>
        </w:tc>
      </w:tr>
      <w:tr w:rsidR="00C9487B" w:rsidRPr="00331BFF" w14:paraId="3D649798" w14:textId="77777777" w:rsidTr="00C9487B">
        <w:trPr>
          <w:cantSplit/>
        </w:trPr>
        <w:tc>
          <w:tcPr>
            <w:tcW w:w="610" w:type="dxa"/>
            <w:tcBorders>
              <w:bottom w:val="single" w:sz="4" w:space="0" w:color="auto"/>
            </w:tcBorders>
            <w:shd w:val="clear" w:color="auto" w:fill="auto"/>
            <w:vAlign w:val="center"/>
          </w:tcPr>
          <w:p w14:paraId="2454230C" w14:textId="77777777" w:rsidR="00C9487B" w:rsidRPr="009544FB" w:rsidRDefault="00C9487B" w:rsidP="00C9487B">
            <w:pPr>
              <w:spacing w:before="20" w:after="20"/>
            </w:pPr>
          </w:p>
        </w:tc>
        <w:tc>
          <w:tcPr>
            <w:tcW w:w="2700" w:type="dxa"/>
            <w:tcBorders>
              <w:bottom w:val="single" w:sz="4" w:space="0" w:color="auto"/>
            </w:tcBorders>
            <w:shd w:val="clear" w:color="auto" w:fill="auto"/>
            <w:vAlign w:val="center"/>
          </w:tcPr>
          <w:p w14:paraId="4AD14106" w14:textId="77777777" w:rsidR="00C9487B" w:rsidRPr="009544FB" w:rsidRDefault="00C9487B" w:rsidP="00C9487B">
            <w:pPr>
              <w:spacing w:before="20" w:after="20"/>
            </w:pPr>
          </w:p>
        </w:tc>
        <w:tc>
          <w:tcPr>
            <w:tcW w:w="720" w:type="dxa"/>
            <w:tcBorders>
              <w:bottom w:val="single" w:sz="4" w:space="0" w:color="auto"/>
            </w:tcBorders>
            <w:shd w:val="clear" w:color="auto" w:fill="auto"/>
            <w:vAlign w:val="center"/>
          </w:tcPr>
          <w:p w14:paraId="58B86FD3" w14:textId="77777777" w:rsidR="00C9487B" w:rsidRPr="009544FB" w:rsidRDefault="00C9487B" w:rsidP="00C9487B">
            <w:pPr>
              <w:spacing w:before="20" w:after="20"/>
            </w:pPr>
          </w:p>
        </w:tc>
        <w:tc>
          <w:tcPr>
            <w:tcW w:w="1800" w:type="dxa"/>
            <w:tcBorders>
              <w:bottom w:val="single" w:sz="4" w:space="0" w:color="auto"/>
            </w:tcBorders>
            <w:shd w:val="clear" w:color="auto" w:fill="auto"/>
            <w:vAlign w:val="center"/>
          </w:tcPr>
          <w:p w14:paraId="36A6DA07" w14:textId="77777777" w:rsidR="00C9487B" w:rsidRPr="009544FB" w:rsidRDefault="00C9487B" w:rsidP="00C9487B">
            <w:pPr>
              <w:spacing w:before="20" w:after="20"/>
            </w:pPr>
            <w:r w:rsidRPr="009544FB">
              <w:t>ADV_FSP.2-10</w:t>
            </w:r>
          </w:p>
        </w:tc>
        <w:tc>
          <w:tcPr>
            <w:tcW w:w="3420" w:type="dxa"/>
            <w:tcBorders>
              <w:bottom w:val="single" w:sz="4" w:space="0" w:color="auto"/>
            </w:tcBorders>
            <w:shd w:val="clear" w:color="auto" w:fill="auto"/>
          </w:tcPr>
          <w:p w14:paraId="3A07195B" w14:textId="77777777" w:rsidR="00C9487B" w:rsidRPr="009544FB" w:rsidRDefault="00C9487B" w:rsidP="00C9487B">
            <w:pPr>
              <w:spacing w:before="60" w:after="60" w:line="240" w:lineRule="auto"/>
              <w:jc w:val="left"/>
              <w:rPr>
                <w:rFonts w:cs="Arial"/>
              </w:rPr>
            </w:pPr>
          </w:p>
        </w:tc>
      </w:tr>
      <w:tr w:rsidR="00C9487B" w:rsidRPr="00331BFF" w14:paraId="7FD73397" w14:textId="77777777" w:rsidTr="00C9487B">
        <w:trPr>
          <w:cantSplit/>
        </w:trPr>
        <w:tc>
          <w:tcPr>
            <w:tcW w:w="610" w:type="dxa"/>
            <w:tcBorders>
              <w:bottom w:val="single" w:sz="4" w:space="0" w:color="auto"/>
            </w:tcBorders>
            <w:shd w:val="clear" w:color="auto" w:fill="E0E0E0"/>
            <w:vAlign w:val="center"/>
          </w:tcPr>
          <w:p w14:paraId="57186C66" w14:textId="77777777" w:rsidR="00C9487B" w:rsidRPr="009544FB" w:rsidRDefault="00C9487B" w:rsidP="00C9487B">
            <w:pPr>
              <w:spacing w:before="20" w:after="20"/>
            </w:pPr>
          </w:p>
        </w:tc>
        <w:tc>
          <w:tcPr>
            <w:tcW w:w="2700" w:type="dxa"/>
            <w:tcBorders>
              <w:bottom w:val="single" w:sz="4" w:space="0" w:color="auto"/>
            </w:tcBorders>
            <w:shd w:val="clear" w:color="auto" w:fill="E0E0E0"/>
            <w:vAlign w:val="center"/>
          </w:tcPr>
          <w:p w14:paraId="5F035826" w14:textId="77777777" w:rsidR="00C9487B" w:rsidRPr="009544FB" w:rsidRDefault="00C9487B" w:rsidP="00C9487B">
            <w:pPr>
              <w:spacing w:before="20" w:after="20"/>
            </w:pPr>
            <w:r w:rsidRPr="009544FB">
              <w:t>ADV_TDS.1.1E</w:t>
            </w:r>
          </w:p>
        </w:tc>
        <w:tc>
          <w:tcPr>
            <w:tcW w:w="720" w:type="dxa"/>
            <w:tcBorders>
              <w:bottom w:val="single" w:sz="4" w:space="0" w:color="auto"/>
            </w:tcBorders>
            <w:shd w:val="clear" w:color="auto" w:fill="E0E0E0"/>
            <w:vAlign w:val="center"/>
          </w:tcPr>
          <w:p w14:paraId="1E599481" w14:textId="77777777" w:rsidR="00C9487B" w:rsidRPr="009544FB" w:rsidRDefault="00C9487B" w:rsidP="00C9487B">
            <w:pPr>
              <w:spacing w:before="20" w:after="20"/>
            </w:pPr>
          </w:p>
        </w:tc>
        <w:tc>
          <w:tcPr>
            <w:tcW w:w="1800" w:type="dxa"/>
            <w:tcBorders>
              <w:bottom w:val="single" w:sz="4" w:space="0" w:color="auto"/>
            </w:tcBorders>
            <w:shd w:val="clear" w:color="auto" w:fill="E0E0E0"/>
            <w:vAlign w:val="center"/>
          </w:tcPr>
          <w:p w14:paraId="6DA2E583" w14:textId="77777777" w:rsidR="00C9487B" w:rsidRPr="009544FB" w:rsidRDefault="00C9487B" w:rsidP="00C9487B">
            <w:pPr>
              <w:spacing w:before="20" w:after="20"/>
            </w:pPr>
          </w:p>
        </w:tc>
        <w:tc>
          <w:tcPr>
            <w:tcW w:w="3420" w:type="dxa"/>
            <w:tcBorders>
              <w:bottom w:val="single" w:sz="4" w:space="0" w:color="auto"/>
            </w:tcBorders>
            <w:shd w:val="clear" w:color="auto" w:fill="E0E0E0"/>
          </w:tcPr>
          <w:p w14:paraId="1D4BCBD4" w14:textId="18346EE6" w:rsidR="00C9487B" w:rsidRPr="009544FB" w:rsidRDefault="00C9487B" w:rsidP="00C9487B">
            <w:pPr>
              <w:spacing w:before="60" w:after="60" w:line="240" w:lineRule="auto"/>
              <w:jc w:val="left"/>
              <w:rPr>
                <w:rFonts w:cs="Arial"/>
              </w:rPr>
            </w:pPr>
            <w:r w:rsidRPr="00EF432A">
              <w:rPr>
                <w:rFonts w:cs="Arial"/>
                <w:color w:val="FF0000"/>
              </w:rPr>
              <w:fldChar w:fldCharType="begin"/>
            </w:r>
            <w:r w:rsidRPr="00EF432A">
              <w:rPr>
                <w:rFonts w:cs="Arial"/>
                <w:color w:val="FF0000"/>
              </w:rPr>
              <w:instrText xml:space="preserve"> ref verdict_adv_tds_1_1 </w:instrText>
            </w:r>
            <w:r w:rsidRPr="00EF432A">
              <w:rPr>
                <w:rFonts w:cs="Arial"/>
                <w:color w:val="FF0000"/>
              </w:rPr>
              <w:fldChar w:fldCharType="separate"/>
            </w:r>
            <w:r w:rsidR="008D3C7B" w:rsidRPr="00CC6247">
              <w:rPr>
                <w:rFonts w:cs="Arial"/>
                <w:b/>
                <w:color w:val="FF0000"/>
              </w:rPr>
              <w:t>##PASS ##FAIL ##INCONCLUSIVE</w:t>
            </w:r>
            <w:r w:rsidRPr="00EF432A">
              <w:rPr>
                <w:rFonts w:cs="Arial"/>
                <w:color w:val="FF0000"/>
              </w:rPr>
              <w:fldChar w:fldCharType="end"/>
            </w:r>
          </w:p>
        </w:tc>
      </w:tr>
      <w:tr w:rsidR="00C9487B" w:rsidRPr="00331BFF" w14:paraId="51C08A33" w14:textId="77777777" w:rsidTr="00C9487B">
        <w:trPr>
          <w:cantSplit/>
        </w:trPr>
        <w:tc>
          <w:tcPr>
            <w:tcW w:w="610" w:type="dxa"/>
            <w:shd w:val="clear" w:color="auto" w:fill="auto"/>
            <w:vAlign w:val="center"/>
          </w:tcPr>
          <w:p w14:paraId="7DE3352B" w14:textId="77777777" w:rsidR="00C9487B" w:rsidRPr="009544FB" w:rsidRDefault="00C9487B" w:rsidP="00C9487B">
            <w:pPr>
              <w:spacing w:before="20" w:after="20"/>
            </w:pPr>
          </w:p>
        </w:tc>
        <w:tc>
          <w:tcPr>
            <w:tcW w:w="2700" w:type="dxa"/>
            <w:shd w:val="clear" w:color="auto" w:fill="auto"/>
            <w:vAlign w:val="center"/>
          </w:tcPr>
          <w:p w14:paraId="107BA2A4" w14:textId="77777777" w:rsidR="00C9487B" w:rsidRPr="009544FB" w:rsidRDefault="00C9487B" w:rsidP="00C9487B">
            <w:pPr>
              <w:spacing w:before="20" w:after="20"/>
            </w:pPr>
            <w:r w:rsidRPr="009544FB">
              <w:tab/>
              <w:t>ADV_TDS.1.1C</w:t>
            </w:r>
          </w:p>
        </w:tc>
        <w:tc>
          <w:tcPr>
            <w:tcW w:w="720" w:type="dxa"/>
            <w:shd w:val="clear" w:color="auto" w:fill="auto"/>
            <w:vAlign w:val="center"/>
          </w:tcPr>
          <w:p w14:paraId="721B3655" w14:textId="77777777" w:rsidR="00C9487B" w:rsidRPr="009544FB" w:rsidRDefault="00C9487B" w:rsidP="00C9487B">
            <w:pPr>
              <w:spacing w:before="20" w:after="20"/>
            </w:pPr>
          </w:p>
        </w:tc>
        <w:tc>
          <w:tcPr>
            <w:tcW w:w="1800" w:type="dxa"/>
            <w:shd w:val="clear" w:color="auto" w:fill="auto"/>
            <w:vAlign w:val="center"/>
          </w:tcPr>
          <w:p w14:paraId="19004308" w14:textId="77777777" w:rsidR="00C9487B" w:rsidRPr="009544FB" w:rsidRDefault="00C9487B" w:rsidP="00C9487B">
            <w:pPr>
              <w:spacing w:before="20" w:after="20"/>
            </w:pPr>
            <w:r w:rsidRPr="009544FB">
              <w:t>ADV_TDS.1-1</w:t>
            </w:r>
          </w:p>
        </w:tc>
        <w:tc>
          <w:tcPr>
            <w:tcW w:w="3420" w:type="dxa"/>
            <w:shd w:val="clear" w:color="auto" w:fill="auto"/>
          </w:tcPr>
          <w:p w14:paraId="3A184FF7" w14:textId="77777777" w:rsidR="00C9487B" w:rsidRPr="009544FB" w:rsidRDefault="00C9487B" w:rsidP="00C9487B">
            <w:pPr>
              <w:spacing w:before="60" w:after="60" w:line="240" w:lineRule="auto"/>
              <w:jc w:val="left"/>
              <w:rPr>
                <w:rFonts w:cs="Arial"/>
              </w:rPr>
            </w:pPr>
          </w:p>
        </w:tc>
      </w:tr>
      <w:tr w:rsidR="00C9487B" w:rsidRPr="00331BFF" w14:paraId="330DF960" w14:textId="77777777" w:rsidTr="00C9487B">
        <w:trPr>
          <w:cantSplit/>
        </w:trPr>
        <w:tc>
          <w:tcPr>
            <w:tcW w:w="610" w:type="dxa"/>
            <w:shd w:val="clear" w:color="auto" w:fill="auto"/>
            <w:vAlign w:val="center"/>
          </w:tcPr>
          <w:p w14:paraId="6282ADB4" w14:textId="77777777" w:rsidR="00C9487B" w:rsidRPr="009544FB" w:rsidRDefault="00C9487B" w:rsidP="00C9487B">
            <w:pPr>
              <w:spacing w:before="20" w:after="20"/>
            </w:pPr>
          </w:p>
        </w:tc>
        <w:tc>
          <w:tcPr>
            <w:tcW w:w="2700" w:type="dxa"/>
            <w:shd w:val="clear" w:color="auto" w:fill="auto"/>
            <w:vAlign w:val="center"/>
          </w:tcPr>
          <w:p w14:paraId="4A4EB0CD" w14:textId="77777777" w:rsidR="00C9487B" w:rsidRPr="009544FB" w:rsidRDefault="00C9487B" w:rsidP="00C9487B">
            <w:pPr>
              <w:spacing w:before="20" w:after="20"/>
            </w:pPr>
            <w:r w:rsidRPr="009544FB">
              <w:tab/>
              <w:t>ADV_TDS.1.2C</w:t>
            </w:r>
          </w:p>
        </w:tc>
        <w:tc>
          <w:tcPr>
            <w:tcW w:w="720" w:type="dxa"/>
            <w:shd w:val="clear" w:color="auto" w:fill="auto"/>
            <w:vAlign w:val="center"/>
          </w:tcPr>
          <w:p w14:paraId="47E17D37" w14:textId="77777777" w:rsidR="00C9487B" w:rsidRPr="009544FB" w:rsidRDefault="00C9487B" w:rsidP="00C9487B">
            <w:pPr>
              <w:spacing w:before="20" w:after="20"/>
            </w:pPr>
          </w:p>
        </w:tc>
        <w:tc>
          <w:tcPr>
            <w:tcW w:w="1800" w:type="dxa"/>
            <w:shd w:val="clear" w:color="auto" w:fill="auto"/>
            <w:vAlign w:val="center"/>
          </w:tcPr>
          <w:p w14:paraId="308D9188" w14:textId="77777777" w:rsidR="00C9487B" w:rsidRPr="009544FB" w:rsidRDefault="00C9487B" w:rsidP="00C9487B">
            <w:pPr>
              <w:spacing w:before="20" w:after="20"/>
            </w:pPr>
            <w:r w:rsidRPr="009544FB">
              <w:t>ADV_TDS.1-2</w:t>
            </w:r>
          </w:p>
        </w:tc>
        <w:tc>
          <w:tcPr>
            <w:tcW w:w="3420" w:type="dxa"/>
            <w:shd w:val="clear" w:color="auto" w:fill="auto"/>
          </w:tcPr>
          <w:p w14:paraId="4214CD1F" w14:textId="77777777" w:rsidR="00C9487B" w:rsidRPr="009544FB" w:rsidRDefault="00C9487B" w:rsidP="00C9487B">
            <w:pPr>
              <w:spacing w:before="60" w:after="60" w:line="240" w:lineRule="auto"/>
              <w:jc w:val="left"/>
              <w:rPr>
                <w:rFonts w:cs="Arial"/>
              </w:rPr>
            </w:pPr>
          </w:p>
        </w:tc>
      </w:tr>
      <w:tr w:rsidR="00C9487B" w:rsidRPr="00331BFF" w14:paraId="4BA82569" w14:textId="77777777" w:rsidTr="00C9487B">
        <w:trPr>
          <w:cantSplit/>
        </w:trPr>
        <w:tc>
          <w:tcPr>
            <w:tcW w:w="610" w:type="dxa"/>
            <w:shd w:val="clear" w:color="auto" w:fill="auto"/>
            <w:vAlign w:val="center"/>
          </w:tcPr>
          <w:p w14:paraId="3A24ACEB" w14:textId="77777777" w:rsidR="00C9487B" w:rsidRPr="009544FB" w:rsidRDefault="00C9487B" w:rsidP="00C9487B">
            <w:pPr>
              <w:spacing w:before="20" w:after="20"/>
            </w:pPr>
          </w:p>
        </w:tc>
        <w:tc>
          <w:tcPr>
            <w:tcW w:w="2700" w:type="dxa"/>
            <w:shd w:val="clear" w:color="auto" w:fill="auto"/>
            <w:vAlign w:val="center"/>
          </w:tcPr>
          <w:p w14:paraId="2C0A936E" w14:textId="77777777" w:rsidR="00C9487B" w:rsidRPr="009544FB" w:rsidRDefault="00C9487B" w:rsidP="00C9487B">
            <w:pPr>
              <w:spacing w:before="20" w:after="20"/>
            </w:pPr>
            <w:r w:rsidRPr="009544FB">
              <w:tab/>
              <w:t>ADV_TDS.1.3C</w:t>
            </w:r>
          </w:p>
        </w:tc>
        <w:tc>
          <w:tcPr>
            <w:tcW w:w="720" w:type="dxa"/>
            <w:shd w:val="clear" w:color="auto" w:fill="auto"/>
            <w:vAlign w:val="center"/>
          </w:tcPr>
          <w:p w14:paraId="2CC6B78E" w14:textId="77777777" w:rsidR="00C9487B" w:rsidRPr="009544FB" w:rsidRDefault="00C9487B" w:rsidP="00C9487B">
            <w:pPr>
              <w:spacing w:before="20" w:after="20"/>
            </w:pPr>
            <w:r>
              <w:t>yes</w:t>
            </w:r>
          </w:p>
        </w:tc>
        <w:tc>
          <w:tcPr>
            <w:tcW w:w="1800" w:type="dxa"/>
            <w:shd w:val="clear" w:color="auto" w:fill="auto"/>
            <w:vAlign w:val="center"/>
          </w:tcPr>
          <w:p w14:paraId="5E7C9F32" w14:textId="77777777" w:rsidR="00C9487B" w:rsidRPr="009544FB" w:rsidRDefault="00C9487B" w:rsidP="00C9487B">
            <w:pPr>
              <w:spacing w:before="20" w:after="20"/>
            </w:pPr>
            <w:r w:rsidRPr="009544FB">
              <w:t>ADV_TDS.1-3</w:t>
            </w:r>
          </w:p>
        </w:tc>
        <w:tc>
          <w:tcPr>
            <w:tcW w:w="3420" w:type="dxa"/>
            <w:shd w:val="clear" w:color="auto" w:fill="auto"/>
          </w:tcPr>
          <w:p w14:paraId="6DF42E7B" w14:textId="77777777" w:rsidR="00C9487B" w:rsidRPr="009544FB" w:rsidRDefault="00C9487B" w:rsidP="00C9487B">
            <w:pPr>
              <w:spacing w:before="60" w:after="60" w:line="240" w:lineRule="auto"/>
              <w:jc w:val="left"/>
              <w:rPr>
                <w:rFonts w:cs="Arial"/>
              </w:rPr>
            </w:pPr>
          </w:p>
        </w:tc>
      </w:tr>
      <w:tr w:rsidR="00C9487B" w:rsidRPr="00331BFF" w14:paraId="2983D94F" w14:textId="77777777" w:rsidTr="00C9487B">
        <w:trPr>
          <w:cantSplit/>
        </w:trPr>
        <w:tc>
          <w:tcPr>
            <w:tcW w:w="610" w:type="dxa"/>
            <w:shd w:val="clear" w:color="auto" w:fill="auto"/>
            <w:vAlign w:val="center"/>
          </w:tcPr>
          <w:p w14:paraId="0CB00962" w14:textId="77777777" w:rsidR="00C9487B" w:rsidRPr="009544FB" w:rsidRDefault="00C9487B" w:rsidP="00C9487B">
            <w:pPr>
              <w:spacing w:before="20" w:after="20"/>
            </w:pPr>
          </w:p>
        </w:tc>
        <w:tc>
          <w:tcPr>
            <w:tcW w:w="2700" w:type="dxa"/>
            <w:shd w:val="clear" w:color="auto" w:fill="auto"/>
            <w:vAlign w:val="center"/>
          </w:tcPr>
          <w:p w14:paraId="5864BF14" w14:textId="77777777" w:rsidR="00C9487B" w:rsidRPr="009544FB" w:rsidRDefault="00C9487B" w:rsidP="00C9487B">
            <w:pPr>
              <w:spacing w:before="20" w:after="20"/>
            </w:pPr>
            <w:r w:rsidRPr="009544FB">
              <w:tab/>
              <w:t>ADV_TDS.1.4C</w:t>
            </w:r>
          </w:p>
        </w:tc>
        <w:tc>
          <w:tcPr>
            <w:tcW w:w="720" w:type="dxa"/>
            <w:shd w:val="clear" w:color="auto" w:fill="auto"/>
            <w:vAlign w:val="center"/>
          </w:tcPr>
          <w:p w14:paraId="2C03513C" w14:textId="77777777" w:rsidR="00C9487B" w:rsidRPr="009544FB" w:rsidRDefault="00C9487B" w:rsidP="00C9487B">
            <w:pPr>
              <w:spacing w:before="20" w:after="20"/>
            </w:pPr>
          </w:p>
        </w:tc>
        <w:tc>
          <w:tcPr>
            <w:tcW w:w="1800" w:type="dxa"/>
            <w:shd w:val="clear" w:color="auto" w:fill="auto"/>
            <w:vAlign w:val="center"/>
          </w:tcPr>
          <w:p w14:paraId="16504503" w14:textId="77777777" w:rsidR="00C9487B" w:rsidRPr="009544FB" w:rsidRDefault="00C9487B" w:rsidP="00C9487B">
            <w:pPr>
              <w:spacing w:before="20" w:after="20"/>
            </w:pPr>
            <w:r w:rsidRPr="009544FB">
              <w:t>ADV_TDS.1-4</w:t>
            </w:r>
          </w:p>
        </w:tc>
        <w:tc>
          <w:tcPr>
            <w:tcW w:w="3420" w:type="dxa"/>
            <w:shd w:val="clear" w:color="auto" w:fill="auto"/>
          </w:tcPr>
          <w:p w14:paraId="2074523E" w14:textId="77777777" w:rsidR="00C9487B" w:rsidRPr="009544FB" w:rsidRDefault="00C9487B" w:rsidP="00C9487B">
            <w:pPr>
              <w:spacing w:before="60" w:after="60" w:line="240" w:lineRule="auto"/>
              <w:jc w:val="left"/>
              <w:rPr>
                <w:rFonts w:cs="Arial"/>
              </w:rPr>
            </w:pPr>
          </w:p>
        </w:tc>
      </w:tr>
      <w:tr w:rsidR="00C9487B" w:rsidRPr="00331BFF" w14:paraId="32343DB0" w14:textId="77777777" w:rsidTr="00C9487B">
        <w:trPr>
          <w:cantSplit/>
        </w:trPr>
        <w:tc>
          <w:tcPr>
            <w:tcW w:w="610" w:type="dxa"/>
            <w:shd w:val="clear" w:color="auto" w:fill="auto"/>
            <w:vAlign w:val="center"/>
          </w:tcPr>
          <w:p w14:paraId="42347BCC" w14:textId="77777777" w:rsidR="00C9487B" w:rsidRPr="009544FB" w:rsidRDefault="00C9487B" w:rsidP="00C9487B">
            <w:pPr>
              <w:spacing w:before="20" w:after="20"/>
            </w:pPr>
          </w:p>
        </w:tc>
        <w:tc>
          <w:tcPr>
            <w:tcW w:w="2700" w:type="dxa"/>
            <w:shd w:val="clear" w:color="auto" w:fill="auto"/>
            <w:vAlign w:val="center"/>
          </w:tcPr>
          <w:p w14:paraId="727E219D" w14:textId="77777777" w:rsidR="00C9487B" w:rsidRPr="009544FB" w:rsidRDefault="00C9487B" w:rsidP="00C9487B">
            <w:pPr>
              <w:spacing w:before="20" w:after="20"/>
            </w:pPr>
            <w:r w:rsidRPr="009544FB">
              <w:tab/>
              <w:t>ADV_TDS.1.5C</w:t>
            </w:r>
          </w:p>
        </w:tc>
        <w:tc>
          <w:tcPr>
            <w:tcW w:w="720" w:type="dxa"/>
            <w:shd w:val="clear" w:color="auto" w:fill="auto"/>
            <w:vAlign w:val="center"/>
          </w:tcPr>
          <w:p w14:paraId="6BDC8270" w14:textId="77777777" w:rsidR="00C9487B" w:rsidRPr="009544FB" w:rsidRDefault="00C9487B" w:rsidP="00C9487B">
            <w:pPr>
              <w:spacing w:before="20" w:after="20"/>
            </w:pPr>
          </w:p>
        </w:tc>
        <w:tc>
          <w:tcPr>
            <w:tcW w:w="1800" w:type="dxa"/>
            <w:shd w:val="clear" w:color="auto" w:fill="auto"/>
            <w:vAlign w:val="center"/>
          </w:tcPr>
          <w:p w14:paraId="0584ED04" w14:textId="77777777" w:rsidR="00C9487B" w:rsidRPr="009544FB" w:rsidRDefault="00C9487B" w:rsidP="00C9487B">
            <w:pPr>
              <w:spacing w:before="20" w:after="20"/>
            </w:pPr>
            <w:r w:rsidRPr="009544FB">
              <w:t>ADV_TDS.1-5</w:t>
            </w:r>
          </w:p>
        </w:tc>
        <w:tc>
          <w:tcPr>
            <w:tcW w:w="3420" w:type="dxa"/>
            <w:shd w:val="clear" w:color="auto" w:fill="auto"/>
          </w:tcPr>
          <w:p w14:paraId="57855C56" w14:textId="77777777" w:rsidR="00C9487B" w:rsidRPr="009544FB" w:rsidRDefault="00C9487B" w:rsidP="00C9487B">
            <w:pPr>
              <w:spacing w:before="60" w:after="60" w:line="240" w:lineRule="auto"/>
              <w:jc w:val="left"/>
              <w:rPr>
                <w:rFonts w:cs="Arial"/>
              </w:rPr>
            </w:pPr>
          </w:p>
        </w:tc>
      </w:tr>
      <w:tr w:rsidR="00C9487B" w:rsidRPr="00331BFF" w14:paraId="3F854584" w14:textId="77777777" w:rsidTr="00C9487B">
        <w:trPr>
          <w:cantSplit/>
        </w:trPr>
        <w:tc>
          <w:tcPr>
            <w:tcW w:w="610" w:type="dxa"/>
            <w:tcBorders>
              <w:bottom w:val="single" w:sz="4" w:space="0" w:color="auto"/>
            </w:tcBorders>
            <w:shd w:val="clear" w:color="auto" w:fill="auto"/>
            <w:vAlign w:val="center"/>
          </w:tcPr>
          <w:p w14:paraId="192F58BD" w14:textId="77777777" w:rsidR="00C9487B" w:rsidRPr="009544FB" w:rsidRDefault="00C9487B" w:rsidP="00C9487B">
            <w:pPr>
              <w:spacing w:before="20" w:after="20"/>
            </w:pPr>
          </w:p>
        </w:tc>
        <w:tc>
          <w:tcPr>
            <w:tcW w:w="2700" w:type="dxa"/>
            <w:tcBorders>
              <w:bottom w:val="single" w:sz="4" w:space="0" w:color="auto"/>
            </w:tcBorders>
            <w:shd w:val="clear" w:color="auto" w:fill="auto"/>
            <w:vAlign w:val="center"/>
          </w:tcPr>
          <w:p w14:paraId="486C0F4B" w14:textId="77777777" w:rsidR="00C9487B" w:rsidRPr="009544FB" w:rsidRDefault="00C9487B" w:rsidP="00C9487B">
            <w:pPr>
              <w:spacing w:before="20" w:after="20"/>
            </w:pPr>
            <w:r w:rsidRPr="009544FB">
              <w:tab/>
              <w:t>ADV_TDS.1.6C</w:t>
            </w:r>
          </w:p>
        </w:tc>
        <w:tc>
          <w:tcPr>
            <w:tcW w:w="720" w:type="dxa"/>
            <w:tcBorders>
              <w:bottom w:val="single" w:sz="4" w:space="0" w:color="auto"/>
            </w:tcBorders>
            <w:shd w:val="clear" w:color="auto" w:fill="auto"/>
            <w:vAlign w:val="center"/>
          </w:tcPr>
          <w:p w14:paraId="749398C5" w14:textId="77777777" w:rsidR="00C9487B" w:rsidRPr="009544FB" w:rsidRDefault="00C9487B" w:rsidP="00C9487B">
            <w:pPr>
              <w:spacing w:before="20" w:after="20"/>
            </w:pPr>
          </w:p>
        </w:tc>
        <w:tc>
          <w:tcPr>
            <w:tcW w:w="1800" w:type="dxa"/>
            <w:tcBorders>
              <w:bottom w:val="single" w:sz="4" w:space="0" w:color="auto"/>
            </w:tcBorders>
            <w:shd w:val="clear" w:color="auto" w:fill="auto"/>
            <w:vAlign w:val="center"/>
          </w:tcPr>
          <w:p w14:paraId="5D58A651" w14:textId="77777777" w:rsidR="00C9487B" w:rsidRPr="009544FB" w:rsidRDefault="00C9487B" w:rsidP="00C9487B">
            <w:pPr>
              <w:spacing w:before="20" w:after="20"/>
            </w:pPr>
            <w:r w:rsidRPr="009544FB">
              <w:t>ADV_TDS.1-6</w:t>
            </w:r>
          </w:p>
        </w:tc>
        <w:tc>
          <w:tcPr>
            <w:tcW w:w="3420" w:type="dxa"/>
            <w:tcBorders>
              <w:bottom w:val="single" w:sz="4" w:space="0" w:color="auto"/>
            </w:tcBorders>
            <w:shd w:val="clear" w:color="auto" w:fill="auto"/>
          </w:tcPr>
          <w:p w14:paraId="2CF148DE" w14:textId="77777777" w:rsidR="00C9487B" w:rsidRPr="009544FB" w:rsidRDefault="00C9487B" w:rsidP="00C9487B">
            <w:pPr>
              <w:spacing w:before="60" w:after="60" w:line="240" w:lineRule="auto"/>
              <w:jc w:val="left"/>
              <w:rPr>
                <w:rFonts w:cs="Arial"/>
              </w:rPr>
            </w:pPr>
          </w:p>
        </w:tc>
      </w:tr>
      <w:tr w:rsidR="00C9487B" w:rsidRPr="00331BFF" w14:paraId="24057830" w14:textId="77777777" w:rsidTr="00C9487B">
        <w:trPr>
          <w:cantSplit/>
        </w:trPr>
        <w:tc>
          <w:tcPr>
            <w:tcW w:w="610" w:type="dxa"/>
            <w:shd w:val="clear" w:color="auto" w:fill="E0E0E0"/>
            <w:vAlign w:val="center"/>
          </w:tcPr>
          <w:p w14:paraId="76C89CC3" w14:textId="77777777" w:rsidR="00C9487B" w:rsidRPr="009544FB" w:rsidRDefault="00C9487B" w:rsidP="00C9487B">
            <w:pPr>
              <w:spacing w:before="20" w:after="20"/>
            </w:pPr>
          </w:p>
        </w:tc>
        <w:tc>
          <w:tcPr>
            <w:tcW w:w="2700" w:type="dxa"/>
            <w:shd w:val="clear" w:color="auto" w:fill="E0E0E0"/>
            <w:vAlign w:val="center"/>
          </w:tcPr>
          <w:p w14:paraId="0932CD72" w14:textId="77777777" w:rsidR="00C9487B" w:rsidRPr="009544FB" w:rsidRDefault="00C9487B" w:rsidP="00C9487B">
            <w:pPr>
              <w:spacing w:before="20" w:after="20"/>
            </w:pPr>
            <w:r w:rsidRPr="009544FB">
              <w:t>ADV_TDS.1.2E</w:t>
            </w:r>
          </w:p>
        </w:tc>
        <w:tc>
          <w:tcPr>
            <w:tcW w:w="720" w:type="dxa"/>
            <w:shd w:val="clear" w:color="auto" w:fill="E0E0E0"/>
            <w:vAlign w:val="center"/>
          </w:tcPr>
          <w:p w14:paraId="7D003167" w14:textId="77777777" w:rsidR="00C9487B" w:rsidRPr="009544FB" w:rsidRDefault="00C9487B" w:rsidP="00C9487B">
            <w:pPr>
              <w:spacing w:before="20" w:after="20"/>
            </w:pPr>
          </w:p>
        </w:tc>
        <w:tc>
          <w:tcPr>
            <w:tcW w:w="1800" w:type="dxa"/>
            <w:shd w:val="clear" w:color="auto" w:fill="E0E0E0"/>
            <w:vAlign w:val="center"/>
          </w:tcPr>
          <w:p w14:paraId="0B7435F5" w14:textId="77777777" w:rsidR="00C9487B" w:rsidRPr="009544FB" w:rsidRDefault="00C9487B" w:rsidP="00C9487B">
            <w:pPr>
              <w:spacing w:before="20" w:after="20"/>
            </w:pPr>
          </w:p>
        </w:tc>
        <w:tc>
          <w:tcPr>
            <w:tcW w:w="3420" w:type="dxa"/>
            <w:shd w:val="clear" w:color="auto" w:fill="E0E0E0"/>
          </w:tcPr>
          <w:p w14:paraId="04469D19" w14:textId="260E6891" w:rsidR="00C9487B" w:rsidRPr="009544FB" w:rsidRDefault="00C9487B" w:rsidP="00C9487B">
            <w:pPr>
              <w:spacing w:before="60" w:after="60" w:line="240" w:lineRule="auto"/>
              <w:jc w:val="left"/>
              <w:rPr>
                <w:rFonts w:cs="Arial"/>
              </w:rPr>
            </w:pPr>
            <w:r w:rsidRPr="00EF432A">
              <w:rPr>
                <w:rFonts w:cs="Arial"/>
                <w:color w:val="FF0000"/>
              </w:rPr>
              <w:fldChar w:fldCharType="begin"/>
            </w:r>
            <w:r w:rsidRPr="00EF432A">
              <w:rPr>
                <w:rFonts w:cs="Arial"/>
                <w:color w:val="FF0000"/>
              </w:rPr>
              <w:instrText xml:space="preserve"> ref verdict_adv_tds_1_2 </w:instrText>
            </w:r>
            <w:r w:rsidRPr="00EF432A">
              <w:rPr>
                <w:rFonts w:cs="Arial"/>
                <w:color w:val="FF0000"/>
              </w:rPr>
              <w:fldChar w:fldCharType="separate"/>
            </w:r>
            <w:r w:rsidR="008D3C7B" w:rsidRPr="00CC6247">
              <w:rPr>
                <w:rFonts w:cs="Arial"/>
                <w:b/>
                <w:color w:val="FF0000"/>
              </w:rPr>
              <w:t>##PASS ##FAIL ##INCONCLUSIVE</w:t>
            </w:r>
            <w:r w:rsidRPr="00EF432A">
              <w:rPr>
                <w:rFonts w:cs="Arial"/>
                <w:color w:val="FF0000"/>
              </w:rPr>
              <w:fldChar w:fldCharType="end"/>
            </w:r>
          </w:p>
        </w:tc>
      </w:tr>
      <w:tr w:rsidR="00C9487B" w:rsidRPr="00331BFF" w14:paraId="0F7ACB89" w14:textId="77777777" w:rsidTr="00C9487B">
        <w:trPr>
          <w:cantSplit/>
        </w:trPr>
        <w:tc>
          <w:tcPr>
            <w:tcW w:w="610" w:type="dxa"/>
            <w:shd w:val="clear" w:color="auto" w:fill="auto"/>
            <w:vAlign w:val="center"/>
          </w:tcPr>
          <w:p w14:paraId="00E09472" w14:textId="77777777" w:rsidR="00C9487B" w:rsidRPr="009544FB" w:rsidRDefault="00C9487B" w:rsidP="00C9487B">
            <w:pPr>
              <w:spacing w:before="20" w:after="20"/>
            </w:pPr>
          </w:p>
        </w:tc>
        <w:tc>
          <w:tcPr>
            <w:tcW w:w="2700" w:type="dxa"/>
            <w:shd w:val="clear" w:color="auto" w:fill="auto"/>
            <w:vAlign w:val="center"/>
          </w:tcPr>
          <w:p w14:paraId="42AB8612" w14:textId="77777777" w:rsidR="00C9487B" w:rsidRPr="009544FB" w:rsidRDefault="00C9487B" w:rsidP="00C9487B">
            <w:pPr>
              <w:spacing w:before="20" w:after="20"/>
            </w:pPr>
          </w:p>
        </w:tc>
        <w:tc>
          <w:tcPr>
            <w:tcW w:w="720" w:type="dxa"/>
            <w:shd w:val="clear" w:color="auto" w:fill="auto"/>
            <w:vAlign w:val="center"/>
          </w:tcPr>
          <w:p w14:paraId="49434445" w14:textId="77777777" w:rsidR="00C9487B" w:rsidRPr="009544FB" w:rsidRDefault="00C9487B" w:rsidP="00C9487B">
            <w:pPr>
              <w:spacing w:before="20" w:after="20"/>
            </w:pPr>
          </w:p>
        </w:tc>
        <w:tc>
          <w:tcPr>
            <w:tcW w:w="1800" w:type="dxa"/>
            <w:shd w:val="clear" w:color="auto" w:fill="auto"/>
            <w:vAlign w:val="center"/>
          </w:tcPr>
          <w:p w14:paraId="349EE74E" w14:textId="77777777" w:rsidR="00C9487B" w:rsidRPr="009544FB" w:rsidRDefault="00C9487B" w:rsidP="00C9487B">
            <w:pPr>
              <w:spacing w:before="20" w:after="20"/>
            </w:pPr>
            <w:r w:rsidRPr="009544FB">
              <w:t>ADV_TDS.1-7</w:t>
            </w:r>
          </w:p>
        </w:tc>
        <w:tc>
          <w:tcPr>
            <w:tcW w:w="3420" w:type="dxa"/>
            <w:shd w:val="clear" w:color="auto" w:fill="auto"/>
          </w:tcPr>
          <w:p w14:paraId="4F1C65D0" w14:textId="77777777" w:rsidR="00C9487B" w:rsidRPr="009544FB" w:rsidRDefault="00C9487B" w:rsidP="00C9487B">
            <w:pPr>
              <w:spacing w:before="60" w:after="60" w:line="240" w:lineRule="auto"/>
              <w:jc w:val="left"/>
              <w:rPr>
                <w:rFonts w:cs="Arial"/>
              </w:rPr>
            </w:pPr>
          </w:p>
        </w:tc>
      </w:tr>
      <w:tr w:rsidR="00C9487B" w:rsidRPr="00331BFF" w14:paraId="52AD8410" w14:textId="77777777" w:rsidTr="00C9487B">
        <w:trPr>
          <w:cantSplit/>
        </w:trPr>
        <w:tc>
          <w:tcPr>
            <w:tcW w:w="610" w:type="dxa"/>
            <w:tcBorders>
              <w:bottom w:val="single" w:sz="4" w:space="0" w:color="auto"/>
            </w:tcBorders>
            <w:shd w:val="clear" w:color="auto" w:fill="auto"/>
            <w:vAlign w:val="center"/>
          </w:tcPr>
          <w:p w14:paraId="74DEFA9E" w14:textId="77777777" w:rsidR="00C9487B" w:rsidRPr="009544FB" w:rsidRDefault="00C9487B" w:rsidP="00C9487B">
            <w:pPr>
              <w:spacing w:before="20" w:after="20"/>
            </w:pPr>
          </w:p>
        </w:tc>
        <w:tc>
          <w:tcPr>
            <w:tcW w:w="2700" w:type="dxa"/>
            <w:tcBorders>
              <w:bottom w:val="single" w:sz="4" w:space="0" w:color="auto"/>
            </w:tcBorders>
            <w:shd w:val="clear" w:color="auto" w:fill="auto"/>
            <w:vAlign w:val="center"/>
          </w:tcPr>
          <w:p w14:paraId="294173EA" w14:textId="77777777" w:rsidR="00C9487B" w:rsidRPr="009544FB" w:rsidRDefault="00C9487B" w:rsidP="00C9487B">
            <w:pPr>
              <w:spacing w:before="20" w:after="20"/>
            </w:pPr>
          </w:p>
        </w:tc>
        <w:tc>
          <w:tcPr>
            <w:tcW w:w="720" w:type="dxa"/>
            <w:tcBorders>
              <w:bottom w:val="single" w:sz="4" w:space="0" w:color="auto"/>
            </w:tcBorders>
            <w:shd w:val="clear" w:color="auto" w:fill="auto"/>
            <w:vAlign w:val="center"/>
          </w:tcPr>
          <w:p w14:paraId="4F089CDE" w14:textId="77777777" w:rsidR="00C9487B" w:rsidRPr="009544FB" w:rsidRDefault="00C9487B" w:rsidP="00C9487B">
            <w:pPr>
              <w:spacing w:before="20" w:after="20"/>
            </w:pPr>
          </w:p>
        </w:tc>
        <w:tc>
          <w:tcPr>
            <w:tcW w:w="1800" w:type="dxa"/>
            <w:tcBorders>
              <w:bottom w:val="single" w:sz="4" w:space="0" w:color="auto"/>
            </w:tcBorders>
            <w:shd w:val="clear" w:color="auto" w:fill="auto"/>
            <w:vAlign w:val="center"/>
          </w:tcPr>
          <w:p w14:paraId="1876C7B8" w14:textId="77777777" w:rsidR="00C9487B" w:rsidRPr="009544FB" w:rsidRDefault="00C9487B" w:rsidP="00C9487B">
            <w:pPr>
              <w:spacing w:before="20" w:after="20"/>
            </w:pPr>
            <w:r w:rsidRPr="009544FB">
              <w:t>ADV_TDS.1-8</w:t>
            </w:r>
          </w:p>
        </w:tc>
        <w:tc>
          <w:tcPr>
            <w:tcW w:w="3420" w:type="dxa"/>
            <w:tcBorders>
              <w:bottom w:val="single" w:sz="4" w:space="0" w:color="auto"/>
            </w:tcBorders>
            <w:shd w:val="clear" w:color="auto" w:fill="auto"/>
          </w:tcPr>
          <w:p w14:paraId="1FD893DF" w14:textId="77777777" w:rsidR="00C9487B" w:rsidRPr="009544FB" w:rsidRDefault="00C9487B" w:rsidP="00C9487B">
            <w:pPr>
              <w:spacing w:before="60" w:after="60" w:line="240" w:lineRule="auto"/>
              <w:jc w:val="left"/>
              <w:rPr>
                <w:rFonts w:cs="Arial"/>
              </w:rPr>
            </w:pPr>
          </w:p>
        </w:tc>
      </w:tr>
    </w:tbl>
    <w:p w14:paraId="65B0408A" w14:textId="77777777" w:rsidR="00C9487B" w:rsidRPr="00331BFF" w:rsidRDefault="00C9487B" w:rsidP="00C9487B">
      <w:pPr>
        <w:rPr>
          <w:highlight w:val="yellow"/>
        </w:rPr>
      </w:pPr>
    </w:p>
    <w:p w14:paraId="35A8C919" w14:textId="77777777" w:rsidR="00C9487B" w:rsidRPr="0048100B" w:rsidRDefault="00C9487B" w:rsidP="00C9487B">
      <w:pPr>
        <w:pStyle w:val="Heading1"/>
        <w:numPr>
          <w:ilvl w:val="0"/>
          <w:numId w:val="2"/>
        </w:numPr>
        <w:rPr>
          <w:iCs/>
        </w:rPr>
      </w:pPr>
      <w:r w:rsidRPr="00331BFF">
        <w:rPr>
          <w:iCs/>
          <w:highlight w:val="yellow"/>
        </w:rPr>
        <w:br w:type="page"/>
      </w:r>
      <w:bookmarkStart w:id="94" w:name="_Toc176057739"/>
      <w:bookmarkStart w:id="95" w:name="_Toc536180377"/>
      <w:bookmarkStart w:id="96" w:name="_Toc57360701"/>
      <w:r w:rsidRPr="0048100B">
        <w:rPr>
          <w:iCs/>
        </w:rPr>
        <w:lastRenderedPageBreak/>
        <w:t>Evaluation results</w:t>
      </w:r>
      <w:bookmarkEnd w:id="94"/>
      <w:bookmarkEnd w:id="95"/>
      <w:bookmarkEnd w:id="96"/>
    </w:p>
    <w:p w14:paraId="27378B31" w14:textId="77777777" w:rsidR="00C9487B" w:rsidRPr="0048100B" w:rsidRDefault="00C9487B" w:rsidP="00C9487B">
      <w:pPr>
        <w:pStyle w:val="Verdict"/>
        <w:rPr>
          <w:rFonts w:cs="Arial"/>
        </w:rPr>
      </w:pPr>
    </w:p>
    <w:p w14:paraId="18E398BE" w14:textId="77777777" w:rsidR="00C9487B" w:rsidRPr="0048100B"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pPr>
      <w:r w:rsidRPr="0048100B">
        <w:rPr>
          <w:rFonts w:cs="Arial"/>
          <w:b/>
        </w:rPr>
        <w:t>Summary Verdict for the Assurance Class ADV:</w:t>
      </w:r>
      <w:r w:rsidRPr="0048100B">
        <w:rPr>
          <w:rFonts w:cs="Arial"/>
        </w:rPr>
        <w:br/>
      </w:r>
      <w:bookmarkStart w:id="97" w:name="verdict_adv"/>
      <w:r w:rsidRPr="00EF432A">
        <w:rPr>
          <w:rFonts w:cs="Arial"/>
          <w:b/>
          <w:color w:val="FF0000"/>
        </w:rPr>
        <w:t>##PASS ##FAIL ##INCONCLUSIVE</w:t>
      </w:r>
      <w:bookmarkEnd w:id="97"/>
      <w:r w:rsidRPr="0048100B">
        <w:rPr>
          <w:rFonts w:cs="Arial"/>
        </w:rPr>
        <w:t>.</w:t>
      </w:r>
      <w:r w:rsidRPr="0048100B">
        <w:rPr>
          <w:rFonts w:cs="Arial"/>
        </w:rPr>
        <w:br/>
      </w:r>
      <w:r w:rsidRPr="0048100B">
        <w:rPr>
          <w:rFonts w:cs="Arial"/>
          <w:i/>
          <w:color w:val="008000"/>
        </w:rPr>
        <w:t xml:space="preserve">##If all work units are met: </w:t>
      </w:r>
      <w:r w:rsidRPr="0048100B">
        <w:t>Because all assurance requirements to be examined in this report have a positive evaluation result (PASS), the entire evaluation aspect (assurance class ADV) is assessed with PASS.</w:t>
      </w:r>
    </w:p>
    <w:p w14:paraId="6E675E81" w14:textId="7F469DB1" w:rsidR="00C9487B" w:rsidRPr="001D4956" w:rsidRDefault="00C9487B" w:rsidP="00C9487B">
      <w:pPr>
        <w:pBdr>
          <w:top w:val="single" w:sz="4" w:space="1" w:color="auto"/>
          <w:left w:val="single" w:sz="4" w:space="4" w:color="auto"/>
          <w:bottom w:val="single" w:sz="4" w:space="1" w:color="auto"/>
          <w:right w:val="single" w:sz="4" w:space="4" w:color="auto"/>
        </w:pBdr>
        <w:shd w:val="clear" w:color="auto" w:fill="E6E6E6"/>
      </w:pPr>
      <w:r w:rsidRPr="0048100B">
        <w:rPr>
          <w:rFonts w:cs="Arial"/>
          <w:i/>
          <w:color w:val="008000"/>
        </w:rPr>
        <w:t>##if a work unit is not fulfilled:</w:t>
      </w:r>
      <w:r w:rsidRPr="0048100B">
        <w:rPr>
          <w:rFonts w:cs="Arial"/>
          <w:color w:val="008000"/>
        </w:rPr>
        <w:t xml:space="preserve"> </w:t>
      </w:r>
      <w:r w:rsidRPr="0048100B">
        <w:t xml:space="preserve">The TOE does not fulfil </w:t>
      </w:r>
      <w:r w:rsidRPr="0048100B">
        <w:rPr>
          <w:bCs/>
        </w:rPr>
        <w:t>all</w:t>
      </w:r>
      <w:r w:rsidRPr="0048100B">
        <w:t xml:space="preserve"> requirements of the assurance components ADV_ARC.1, ADV_FSP.1, ADV_FSP.2, ADV_FSP.3, ADV_FSP.4, ADV_FSP5, ADV_TDS.1, ADV_TDS2. For further details please refer to Sections </w:t>
      </w:r>
      <w:r w:rsidRPr="0048100B">
        <w:fldChar w:fldCharType="begin"/>
      </w:r>
      <w:r w:rsidRPr="0048100B">
        <w:instrText xml:space="preserve"> REF _Ref148849443 \r \h  \* MERGEFORMAT </w:instrText>
      </w:r>
      <w:r w:rsidRPr="0048100B">
        <w:fldChar w:fldCharType="separate"/>
      </w:r>
      <w:r w:rsidR="008D3C7B">
        <w:t>5.4</w:t>
      </w:r>
      <w:r w:rsidRPr="0048100B">
        <w:fldChar w:fldCharType="end"/>
      </w:r>
      <w:r w:rsidRPr="0048100B">
        <w:t xml:space="preserve">, </w:t>
      </w:r>
      <w:r w:rsidRPr="0048100B">
        <w:fldChar w:fldCharType="begin"/>
      </w:r>
      <w:r w:rsidRPr="0048100B">
        <w:instrText xml:space="preserve"> REF _Ref148849446 \r \h  \* MERGEFORMAT </w:instrText>
      </w:r>
      <w:r w:rsidRPr="0048100B">
        <w:fldChar w:fldCharType="separate"/>
      </w:r>
      <w:r w:rsidR="008D3C7B">
        <w:t>5.5</w:t>
      </w:r>
      <w:r w:rsidRPr="0048100B">
        <w:fldChar w:fldCharType="end"/>
      </w:r>
      <w:r w:rsidRPr="0048100B">
        <w:t xml:space="preserve"> and </w:t>
      </w:r>
      <w:r w:rsidRPr="0048100B">
        <w:fldChar w:fldCharType="begin"/>
      </w:r>
      <w:r w:rsidRPr="0048100B">
        <w:instrText xml:space="preserve"> REF _Ref148849447 \r \h  \* MERGEFORMAT </w:instrText>
      </w:r>
      <w:r w:rsidRPr="0048100B">
        <w:fldChar w:fldCharType="separate"/>
      </w:r>
      <w:r w:rsidR="008D3C7B">
        <w:t>5.6</w:t>
      </w:r>
      <w:r w:rsidRPr="0048100B">
        <w:fldChar w:fldCharType="end"/>
      </w:r>
      <w:r w:rsidRPr="0048100B">
        <w:t xml:space="preserve"> below.</w:t>
      </w:r>
      <w:r w:rsidRPr="00D83AD6">
        <w:rPr>
          <w:rFonts w:cs="Arial"/>
          <w:strike/>
        </w:rPr>
        <w:t xml:space="preserve"> </w:t>
      </w:r>
    </w:p>
    <w:p w14:paraId="0EA15E85" w14:textId="77777777" w:rsidR="00C9487B" w:rsidRPr="00331BFF" w:rsidRDefault="00C9487B" w:rsidP="00C9487B">
      <w:pPr>
        <w:rPr>
          <w:highlight w:val="yellow"/>
        </w:rPr>
      </w:pPr>
    </w:p>
    <w:p w14:paraId="5FB3DE45" w14:textId="77777777" w:rsidR="00C9487B" w:rsidRPr="00AB7D58" w:rsidRDefault="00C9487B" w:rsidP="00C9487B">
      <w:pPr>
        <w:pStyle w:val="Heading2"/>
        <w:pageBreakBefore/>
        <w:numPr>
          <w:ilvl w:val="1"/>
          <w:numId w:val="2"/>
        </w:numPr>
        <w:rPr>
          <w:rFonts w:cs="Arial"/>
        </w:rPr>
      </w:pPr>
      <w:bookmarkStart w:id="98" w:name="_Toc174958164"/>
      <w:bookmarkStart w:id="99" w:name="_Toc176057740"/>
      <w:bookmarkStart w:id="100" w:name="_Toc536180378"/>
      <w:bookmarkStart w:id="101" w:name="_Toc57360702"/>
      <w:r w:rsidRPr="00AB7D58">
        <w:rPr>
          <w:rFonts w:cs="Arial"/>
        </w:rPr>
        <w:lastRenderedPageBreak/>
        <w:t>ADV_ARC.1</w:t>
      </w:r>
      <w:r w:rsidRPr="00AB7D58">
        <w:t xml:space="preserve"> Security architecture description</w:t>
      </w:r>
      <w:bookmarkEnd w:id="98"/>
      <w:bookmarkEnd w:id="99"/>
      <w:bookmarkEnd w:id="100"/>
      <w:bookmarkEnd w:id="101"/>
    </w:p>
    <w:p w14:paraId="1262E1A0" w14:textId="74E8C99B" w:rsidR="00C9487B" w:rsidRPr="00AB7D58"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AB7D58">
        <w:rPr>
          <w:rFonts w:cs="Arial"/>
          <w:b/>
        </w:rPr>
        <w:t>Summary Verdict for the Assurance Component ADV_ARC.1:</w:t>
      </w:r>
      <w:r w:rsidRPr="00AB7D58">
        <w:rPr>
          <w:rFonts w:cs="Arial"/>
        </w:rPr>
        <w:br/>
      </w:r>
      <w:bookmarkStart w:id="102" w:name="verdict_adv_arc_1"/>
      <w:r w:rsidRPr="00EF432A">
        <w:rPr>
          <w:rFonts w:cs="Arial"/>
          <w:b/>
          <w:color w:val="FF0000"/>
        </w:rPr>
        <w:t>##PASS ##FAIL ##INCONCLUSIVE</w:t>
      </w:r>
      <w:bookmarkEnd w:id="102"/>
      <w:r w:rsidRPr="00AB7D58">
        <w:rPr>
          <w:rFonts w:cs="Arial"/>
        </w:rPr>
        <w:t>.</w:t>
      </w:r>
      <w:r w:rsidRPr="00AB7D58">
        <w:rPr>
          <w:rFonts w:cs="Arial"/>
        </w:rPr>
        <w:br/>
      </w:r>
      <w:r w:rsidRPr="00AB7D58">
        <w:rPr>
          <w:rFonts w:cs="Arial"/>
          <w:i/>
          <w:color w:val="008000"/>
        </w:rPr>
        <w:t xml:space="preserve">##If all work units are met: </w:t>
      </w:r>
      <w:r w:rsidRPr="00AB7D58">
        <w:rPr>
          <w:rFonts w:cs="Arial"/>
        </w:rPr>
        <w:t>The TOE meets all requirements of the assurance component ADV_ARC.1.</w:t>
      </w:r>
      <w:r w:rsidRPr="00AB7D58">
        <w:fldChar w:fldCharType="begin"/>
      </w:r>
      <w:r w:rsidRPr="00AB7D58">
        <w:instrText xml:space="preserve"> ref text_result_base </w:instrText>
      </w:r>
      <w:r w:rsidRPr="00AB7D58">
        <w:fldChar w:fldCharType="separate"/>
      </w:r>
      <w:r w:rsidR="008D3C7B" w:rsidRPr="003969FC">
        <w:t>This result is based on the evaluator actions and work units documented below.</w:t>
      </w:r>
      <w:r w:rsidRPr="00AB7D58">
        <w:fldChar w:fldCharType="end"/>
      </w:r>
    </w:p>
    <w:p w14:paraId="76766175" w14:textId="77777777" w:rsidR="00C9487B" w:rsidRPr="00AB7D58" w:rsidRDefault="00C9487B" w:rsidP="00C9487B">
      <w:pPr>
        <w:pStyle w:val="Heading3"/>
        <w:numPr>
          <w:ilvl w:val="2"/>
          <w:numId w:val="2"/>
        </w:numPr>
        <w:rPr>
          <w:rFonts w:cs="Arial"/>
        </w:rPr>
      </w:pPr>
      <w:bookmarkStart w:id="103" w:name="_Toc174958165"/>
      <w:bookmarkStart w:id="104" w:name="_Toc176057741"/>
      <w:bookmarkStart w:id="105" w:name="_Toc536180379"/>
      <w:bookmarkStart w:id="106" w:name="_Toc57360703"/>
      <w:r w:rsidRPr="00AB7D58">
        <w:rPr>
          <w:rFonts w:cs="Arial"/>
        </w:rPr>
        <w:t>ADV_ARC.1.1E</w:t>
      </w:r>
      <w:bookmarkEnd w:id="103"/>
      <w:bookmarkEnd w:id="104"/>
      <w:bookmarkEnd w:id="105"/>
      <w:bookmarkEnd w:id="106"/>
    </w:p>
    <w:p w14:paraId="3685B765" w14:textId="77777777" w:rsidR="00C9487B" w:rsidRPr="00AB7D58" w:rsidRDefault="00C9487B" w:rsidP="00C9487B">
      <w:pPr>
        <w:pStyle w:val="Zwischenberschrift"/>
        <w:rPr>
          <w:rFonts w:cs="Arial"/>
        </w:rPr>
      </w:pPr>
      <w:r w:rsidRPr="00AB7D58">
        <w:rPr>
          <w:rFonts w:cs="Arial"/>
        </w:rPr>
        <w:t>Evaluator action element:</w:t>
      </w:r>
    </w:p>
    <w:p w14:paraId="42D97B21" w14:textId="77777777" w:rsidR="00C9487B" w:rsidRDefault="00C9487B" w:rsidP="00C9487B">
      <w:pPr>
        <w:pStyle w:val="Langeinzug3"/>
        <w:rPr>
          <w:rFonts w:cs="Arial"/>
        </w:rPr>
      </w:pPr>
      <w:r w:rsidRPr="00AB7D58">
        <w:rPr>
          <w:rFonts w:cs="Arial"/>
        </w:rPr>
        <w:t>ADV_ARC.1.1E</w:t>
      </w:r>
      <w:r w:rsidRPr="00AB7D58">
        <w:rPr>
          <w:rFonts w:cs="Arial"/>
        </w:rPr>
        <w:tab/>
        <w:t>The evaluator shall confirm that the information provided meets all requirements for content and presentation of evidence.</w:t>
      </w:r>
    </w:p>
    <w:p w14:paraId="2C5567DF" w14:textId="77777777" w:rsidR="00C9487B" w:rsidRPr="008C22E1" w:rsidRDefault="00C9487B" w:rsidP="00C9487B">
      <w:r>
        <w:t>In line with the structure presented in chapter 9 of this document, CC elements for content and presentation of evidence are discussed one by one in the following subsections in the context of their relevant work units.</w:t>
      </w:r>
    </w:p>
    <w:p w14:paraId="637EA968" w14:textId="77777777" w:rsidR="00C9487B" w:rsidRPr="00AB7D58" w:rsidRDefault="00C9487B" w:rsidP="00C9487B">
      <w:pPr>
        <w:pStyle w:val="Heading4"/>
        <w:numPr>
          <w:ilvl w:val="3"/>
          <w:numId w:val="2"/>
        </w:numPr>
        <w:ind w:left="1134" w:hanging="1134"/>
      </w:pPr>
      <w:r w:rsidRPr="00AB7D58">
        <w:t>ADV_ARC.1.1C</w:t>
      </w:r>
    </w:p>
    <w:p w14:paraId="0D35DAFE" w14:textId="77777777" w:rsidR="00C9487B" w:rsidRPr="00AB7D58" w:rsidRDefault="00C9487B" w:rsidP="00C9487B">
      <w:pPr>
        <w:pStyle w:val="Langeinzug3"/>
        <w:rPr>
          <w:rFonts w:cs="Arial"/>
        </w:rPr>
      </w:pPr>
      <w:r w:rsidRPr="00AB7D58">
        <w:rPr>
          <w:rFonts w:cs="Arial"/>
        </w:rPr>
        <w:t>ADV_ARC.1.1C</w:t>
      </w:r>
      <w:r w:rsidRPr="00AB7D58">
        <w:rPr>
          <w:rFonts w:cs="Arial"/>
        </w:rPr>
        <w:tab/>
        <w:t xml:space="preserve">The security architecture description shall be at a level of detail commensurate with the description of the SFR-enforcing abstractions described in the TOE design document. </w:t>
      </w:r>
    </w:p>
    <w:p w14:paraId="661EFE70" w14:textId="77777777" w:rsidR="00C9487B" w:rsidRPr="00AB7D58" w:rsidRDefault="00C9487B" w:rsidP="00C9487B">
      <w:pPr>
        <w:pStyle w:val="Heading5"/>
        <w:numPr>
          <w:ilvl w:val="4"/>
          <w:numId w:val="2"/>
        </w:numPr>
      </w:pPr>
      <w:r w:rsidRPr="00AB7D58">
        <w:t>ADV_ARC.1-1</w:t>
      </w:r>
    </w:p>
    <w:p w14:paraId="4E14096B" w14:textId="77777777" w:rsidR="00C9487B" w:rsidRPr="00AB7D58" w:rsidRDefault="00C9487B" w:rsidP="00C9487B">
      <w:pPr>
        <w:pStyle w:val="workunit"/>
        <w:rPr>
          <w:rFonts w:cs="Arial"/>
          <w:iCs/>
        </w:rPr>
      </w:pPr>
      <w:r w:rsidRPr="00AB7D58">
        <w:rPr>
          <w:rFonts w:cs="Arial"/>
          <w:b/>
          <w:iCs/>
        </w:rPr>
        <w:t>[ADV_ARC.1-1]</w:t>
      </w:r>
      <w:r w:rsidRPr="00AB7D58">
        <w:t xml:space="preserve"> The evaluator </w:t>
      </w:r>
      <w:r w:rsidRPr="00AB7D58">
        <w:rPr>
          <w:b/>
        </w:rPr>
        <w:t xml:space="preserve">shall examine </w:t>
      </w:r>
      <w:r w:rsidRPr="00AB7D58">
        <w:t>the security architecture description to determine that the information provided in the evidence is presented at a level of detail commensurate with the descriptions of the SFR-enforcing abstractions contained in the functional specification and TOE design document.</w:t>
      </w:r>
    </w:p>
    <w:p w14:paraId="71BA3BF0" w14:textId="77777777" w:rsidR="00C9487B" w:rsidRPr="00AB7D58" w:rsidRDefault="00C9487B" w:rsidP="00C9487B">
      <w:pPr>
        <w:pStyle w:val="WorkUnitStandard"/>
      </w:pPr>
      <w:r w:rsidRPr="00AB7D58">
        <w:t xml:space="preserve">The current work unit deals with the level of detail required for the security architecture description. The security architecture description shall be presented at a level of detail commensurate with the descriptions of the SFR-enforcing abstractions contained in the functional specification and TOE design documentation. </w:t>
      </w:r>
    </w:p>
    <w:p w14:paraId="109A5FE0" w14:textId="77777777" w:rsidR="00C9487B" w:rsidRPr="00A44DCF" w:rsidRDefault="00C9487B" w:rsidP="00C9487B">
      <w:pPr>
        <w:pStyle w:val="Structure"/>
        <w:rPr>
          <w:lang w:val="en-GB"/>
        </w:rPr>
      </w:pPr>
      <w:r w:rsidRPr="00A44DCF">
        <w:rPr>
          <w:lang w:val="en-GB"/>
        </w:rPr>
        <w:t>Summary:</w:t>
      </w:r>
    </w:p>
    <w:p w14:paraId="0D5CC741" w14:textId="77777777" w:rsidR="00C9487B" w:rsidRPr="006856DE" w:rsidRDefault="00C9487B" w:rsidP="00C9487B">
      <w:pPr>
        <w:pStyle w:val="WorkUnitStandard"/>
        <w:rPr>
          <w:color w:val="FF0000"/>
        </w:rPr>
      </w:pPr>
      <w:r w:rsidRPr="006856DE">
        <w:rPr>
          <w:color w:val="FF0000"/>
        </w:rPr>
        <w:t>The evaluator found the related information that will be summarised in the following in  ##… .</w:t>
      </w:r>
    </w:p>
    <w:p w14:paraId="3B54C8E7" w14:textId="77777777" w:rsidR="00C9487B" w:rsidRPr="00F927F3" w:rsidRDefault="00C9487B" w:rsidP="00C9487B">
      <w:pPr>
        <w:pStyle w:val="Structure"/>
        <w:rPr>
          <w:lang w:val="en-GB"/>
        </w:rPr>
      </w:pPr>
      <w:r w:rsidRPr="00F927F3">
        <w:rPr>
          <w:lang w:val="en-GB"/>
        </w:rPr>
        <w:t>Analysis:</w:t>
      </w:r>
    </w:p>
    <w:p w14:paraId="3EAC19EA" w14:textId="77777777" w:rsidR="00C9487B" w:rsidRPr="00F927F3" w:rsidRDefault="00C9487B" w:rsidP="00C9487B">
      <w:pPr>
        <w:pStyle w:val="WorkUnitStandard"/>
        <w:rPr>
          <w:color w:val="FF0000"/>
        </w:rPr>
      </w:pPr>
      <w:r w:rsidRPr="00F927F3">
        <w:rPr>
          <w:color w:val="FF0000"/>
        </w:rPr>
        <w:t>The evaluator’s analysis description shall show that security architecture description is presented at a level of detail commensurate with the descriptions of the SFR-enforcing abstractions contained in the functional specification and TOE design documentation.</w:t>
      </w:r>
    </w:p>
    <w:p w14:paraId="6B6AF13C" w14:textId="77777777" w:rsidR="00C9487B" w:rsidRPr="00246F15" w:rsidRDefault="00C9487B" w:rsidP="00C9487B">
      <w:pPr>
        <w:pStyle w:val="Structure"/>
        <w:rPr>
          <w:lang w:val="en-GB"/>
        </w:rPr>
      </w:pPr>
      <w:r w:rsidRPr="00246F15">
        <w:rPr>
          <w:lang w:val="en-GB"/>
        </w:rPr>
        <w:lastRenderedPageBreak/>
        <w:t>Assessment and Verdict:</w:t>
      </w:r>
    </w:p>
    <w:p w14:paraId="00B572BA" w14:textId="77777777" w:rsidR="00C9487B" w:rsidRPr="00246F15" w:rsidRDefault="00C9487B" w:rsidP="00C9487B">
      <w:pPr>
        <w:pStyle w:val="WorkUnitStandard"/>
      </w:pPr>
      <w:r w:rsidRPr="00246F15">
        <w:t xml:space="preserve">The evaluator has examined that </w:t>
      </w:r>
      <w:r w:rsidR="00EF432A" w:rsidRPr="00EF432A">
        <w:rPr>
          <w:color w:val="FF0000"/>
        </w:rPr>
        <w:t>##not</w:t>
      </w:r>
      <w:r w:rsidRPr="00246F15">
        <w:t xml:space="preserve"> all parts of the security architecture description are presented at a level of detail commensurate with the descriptions of the SFR-enforcing abstractions contained in the functional specification and TOE design documentation. There was </w:t>
      </w:r>
      <w:r w:rsidRPr="00EF432A">
        <w:rPr>
          <w:color w:val="FF0000"/>
        </w:rPr>
        <w:t xml:space="preserve">##no </w:t>
      </w:r>
      <w:r w:rsidRPr="00246F15">
        <w:t>evidence found that parts of the security architecture description are presented at a level of detail commensurate with the descriptions of the SFR-enforcing abstractions contained in the functional specification and TOE design documentation.</w:t>
      </w:r>
    </w:p>
    <w:p w14:paraId="4BFEFAA6" w14:textId="77777777" w:rsidR="00C9487B" w:rsidRPr="00246F15" w:rsidRDefault="00C9487B" w:rsidP="00C9487B">
      <w:pPr>
        <w:pStyle w:val="WorkUnitStandard"/>
        <w:rPr>
          <w:color w:val="0000FF"/>
        </w:rPr>
      </w:pPr>
      <w:r w:rsidRPr="00246F15">
        <w:t xml:space="preserve">Hence, the current work unit is </w:t>
      </w:r>
      <w:r w:rsidRPr="00EF432A">
        <w:rPr>
          <w:b/>
          <w:color w:val="FF0000"/>
        </w:rPr>
        <w:t>fulfilled</w:t>
      </w:r>
      <w:r w:rsidRPr="00EF432A">
        <w:rPr>
          <w:color w:val="FF0000"/>
        </w:rPr>
        <w:t xml:space="preserve"> (pass) or is </w:t>
      </w:r>
      <w:r w:rsidRPr="00EF432A">
        <w:rPr>
          <w:b/>
          <w:color w:val="FF0000"/>
        </w:rPr>
        <w:t>not fulfilled</w:t>
      </w:r>
      <w:r w:rsidRPr="00EF432A">
        <w:rPr>
          <w:color w:val="FF0000"/>
        </w:rPr>
        <w:t xml:space="preserve"> (fail).</w:t>
      </w:r>
    </w:p>
    <w:p w14:paraId="0FE28B2D" w14:textId="77777777" w:rsidR="00C9487B" w:rsidRPr="00331BFF" w:rsidRDefault="00C9487B" w:rsidP="00C9487B">
      <w:pPr>
        <w:pStyle w:val="Langeinzug3"/>
        <w:rPr>
          <w:rFonts w:cs="Arial"/>
          <w:highlight w:val="yellow"/>
        </w:rPr>
      </w:pPr>
    </w:p>
    <w:p w14:paraId="0101E643" w14:textId="77777777" w:rsidR="00C9487B" w:rsidRPr="00AB7D58" w:rsidRDefault="00C9487B" w:rsidP="00C9487B">
      <w:pPr>
        <w:pStyle w:val="Heading4"/>
        <w:numPr>
          <w:ilvl w:val="3"/>
          <w:numId w:val="2"/>
        </w:numPr>
        <w:ind w:left="1134" w:hanging="1134"/>
      </w:pPr>
      <w:r w:rsidRPr="00AB7D58">
        <w:t>ADV_ARC.1.2C</w:t>
      </w:r>
    </w:p>
    <w:p w14:paraId="40EB528F" w14:textId="77777777" w:rsidR="00C9487B" w:rsidRPr="00AB7D58" w:rsidRDefault="00C9487B" w:rsidP="00C9487B">
      <w:pPr>
        <w:pStyle w:val="Langeinzug3"/>
        <w:rPr>
          <w:rFonts w:cs="Arial"/>
        </w:rPr>
      </w:pPr>
      <w:r w:rsidRPr="00AB7D58">
        <w:rPr>
          <w:rFonts w:cs="Arial"/>
        </w:rPr>
        <w:t>ADV_ARC.1.2C</w:t>
      </w:r>
      <w:r w:rsidRPr="00AB7D58">
        <w:rPr>
          <w:rFonts w:cs="Arial"/>
        </w:rPr>
        <w:tab/>
        <w:t xml:space="preserve">The security architecture description shall describe the security domains maintained by the TSF consistently with the SFRs. </w:t>
      </w:r>
    </w:p>
    <w:p w14:paraId="1ECB16F6" w14:textId="77777777" w:rsidR="00C9487B" w:rsidRPr="0069636F" w:rsidRDefault="00C9487B" w:rsidP="00C9487B">
      <w:pPr>
        <w:rPr>
          <w:i/>
        </w:rPr>
      </w:pPr>
      <w:r w:rsidRPr="0069636F">
        <w:rPr>
          <w:i/>
        </w:rPr>
        <w:t>Refinement</w:t>
      </w:r>
      <w:r>
        <w:rPr>
          <w:i/>
        </w:rPr>
        <w:t xml:space="preserve"> from [PP]</w:t>
      </w:r>
      <w:r w:rsidRPr="0069636F">
        <w:rPr>
          <w:i/>
        </w:rPr>
        <w:t>:</w:t>
      </w:r>
    </w:p>
    <w:p w14:paraId="703CA698" w14:textId="77777777" w:rsidR="00C9487B" w:rsidRPr="0069636F" w:rsidRDefault="00C9487B" w:rsidP="00C9487B">
      <w:pPr>
        <w:rPr>
          <w:i/>
        </w:rPr>
      </w:pPr>
      <w:r w:rsidRPr="0069636F">
        <w:rPr>
          <w:i/>
        </w:rPr>
        <w:t>If the POI_DATA package is included in the set of evaluated SFRs, the security architecture description shall describe the security domains that result from the application separation principle (requirement EPCN2), specified in FDP_ACC.1/POI_DATA, FDP_ACF.1/POI_DATA and FDP_RIP.1/POI_DATA. This design information shall explain the mechanisms used to achieve application separation. It shall describe how isolation of payment application data is achieved, how the correct execution of the payment application is enforced as well as the management of Cardholder communication interface during payment application execution and how interference from other applications is avoided.</w:t>
      </w:r>
    </w:p>
    <w:p w14:paraId="61CFFD24" w14:textId="77777777" w:rsidR="00C9487B" w:rsidRDefault="00C9487B" w:rsidP="00C9487B">
      <w:pPr>
        <w:pStyle w:val="Heading5"/>
        <w:numPr>
          <w:ilvl w:val="4"/>
          <w:numId w:val="2"/>
        </w:numPr>
      </w:pPr>
      <w:r w:rsidRPr="00AB7D58">
        <w:t>ADV_ARC.1-2</w:t>
      </w:r>
    </w:p>
    <w:p w14:paraId="032F4BE3" w14:textId="77777777" w:rsidR="00C9487B" w:rsidRPr="00AB7D58" w:rsidRDefault="00C9487B" w:rsidP="00C9487B">
      <w:pPr>
        <w:pStyle w:val="workunit"/>
        <w:rPr>
          <w:rFonts w:cs="Arial"/>
          <w:iCs/>
        </w:rPr>
      </w:pPr>
      <w:r w:rsidRPr="00AB7D58">
        <w:rPr>
          <w:rFonts w:cs="Arial"/>
          <w:b/>
          <w:iCs/>
        </w:rPr>
        <w:t>[ADV_ARC.1-2]</w:t>
      </w:r>
      <w:r w:rsidRPr="00AB7D58">
        <w:t xml:space="preserve"> The evaluator </w:t>
      </w:r>
      <w:r w:rsidRPr="00AB7D58">
        <w:rPr>
          <w:b/>
          <w:bCs/>
        </w:rPr>
        <w:t xml:space="preserve">shall examine </w:t>
      </w:r>
      <w:r w:rsidRPr="00AB7D58">
        <w:t>the security architecture description to determine that it describes the security domains maintained by the TSF.</w:t>
      </w:r>
    </w:p>
    <w:p w14:paraId="487EF5F7" w14:textId="77777777" w:rsidR="00C9487B" w:rsidRPr="00AB7D58" w:rsidRDefault="00C9487B" w:rsidP="00C9487B">
      <w:pPr>
        <w:pStyle w:val="WorkUnitStandard"/>
      </w:pPr>
      <w:r w:rsidRPr="00AB7D58">
        <w:t>The current work unit deals with the description of the security domains maintained by the TSF. These security domains shall be described in the security architecture description.</w:t>
      </w:r>
    </w:p>
    <w:p w14:paraId="49AEEEE8" w14:textId="77777777" w:rsidR="00C9487B" w:rsidRPr="003F4A3C" w:rsidRDefault="00C9487B" w:rsidP="00C9487B">
      <w:pPr>
        <w:pStyle w:val="Structure"/>
        <w:rPr>
          <w:lang w:val="en-GB"/>
        </w:rPr>
      </w:pPr>
      <w:r w:rsidRPr="003F4A3C">
        <w:rPr>
          <w:lang w:val="en-GB"/>
        </w:rPr>
        <w:t>Summary:</w:t>
      </w:r>
    </w:p>
    <w:p w14:paraId="57101385" w14:textId="77777777" w:rsidR="00C9487B" w:rsidRPr="003F4A3C" w:rsidRDefault="00C9487B" w:rsidP="00C9487B">
      <w:pPr>
        <w:pStyle w:val="WorkUnitStandard"/>
        <w:rPr>
          <w:color w:val="FF0000"/>
        </w:rPr>
      </w:pPr>
      <w:r w:rsidRPr="003F4A3C">
        <w:rPr>
          <w:color w:val="FF0000"/>
        </w:rPr>
        <w:t xml:space="preserve">The evaluator found the related information that will be summarised in the following in  ##… . </w:t>
      </w:r>
    </w:p>
    <w:p w14:paraId="1EC9BBF8" w14:textId="77777777" w:rsidR="00C9487B" w:rsidRPr="003F4A3C" w:rsidRDefault="00C9487B" w:rsidP="00C9487B">
      <w:pPr>
        <w:pStyle w:val="Structure"/>
        <w:rPr>
          <w:lang w:val="en-GB"/>
        </w:rPr>
      </w:pPr>
      <w:r w:rsidRPr="003F4A3C">
        <w:rPr>
          <w:lang w:val="en-GB"/>
        </w:rPr>
        <w:t>Analysis:</w:t>
      </w:r>
    </w:p>
    <w:p w14:paraId="3C3CED17" w14:textId="77777777" w:rsidR="00C9487B" w:rsidRPr="003F4A3C" w:rsidRDefault="00C9487B" w:rsidP="00C9487B">
      <w:pPr>
        <w:pStyle w:val="WorkUnitStandard"/>
        <w:rPr>
          <w:color w:val="FF0000"/>
        </w:rPr>
      </w:pPr>
      <w:r w:rsidRPr="003F4A3C">
        <w:rPr>
          <w:color w:val="FF0000"/>
        </w:rPr>
        <w:t>The evaluator’s analysis description shall show that the security architecture description describes the security domains maintained by the TSF.</w:t>
      </w:r>
    </w:p>
    <w:p w14:paraId="08605696" w14:textId="77777777" w:rsidR="00C9487B" w:rsidRPr="003F4A3C"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3F4A3C">
        <w:rPr>
          <w:color w:val="FF0000"/>
        </w:rPr>
        <w:lastRenderedPageBreak/>
        <w:t>##The evaluator has identified the following security domains...</w:t>
      </w:r>
    </w:p>
    <w:p w14:paraId="72E67A0D" w14:textId="77777777" w:rsidR="00C9487B"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3F4A3C">
        <w:rPr>
          <w:color w:val="FF0000"/>
        </w:rPr>
        <w:t>##The security architecture description describes the following security domains…</w:t>
      </w:r>
    </w:p>
    <w:p w14:paraId="0EE54275" w14:textId="77777777" w:rsidR="00C9487B" w:rsidRPr="00DF181E"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Pr>
          <w:color w:val="FF0000"/>
        </w:rPr>
        <w:t xml:space="preserve">The evaluator shall analyse whether the security architecture documentation </w:t>
      </w:r>
      <w:r w:rsidRPr="0069636F">
        <w:rPr>
          <w:color w:val="FF0000"/>
        </w:rPr>
        <w:t>describe</w:t>
      </w:r>
      <w:r>
        <w:rPr>
          <w:color w:val="FF0000"/>
        </w:rPr>
        <w:t>s</w:t>
      </w:r>
      <w:r w:rsidRPr="0069636F">
        <w:rPr>
          <w:color w:val="FF0000"/>
        </w:rPr>
        <w:t xml:space="preserve"> the security domains that result from the application separation principle</w:t>
      </w:r>
      <w:r>
        <w:rPr>
          <w:color w:val="FF0000"/>
        </w:rPr>
        <w:t xml:space="preserve"> as defined in the</w:t>
      </w:r>
      <w:r w:rsidRPr="0069636F">
        <w:rPr>
          <w:color w:val="FF0000"/>
        </w:rPr>
        <w:t xml:space="preserve"> </w:t>
      </w:r>
      <w:r>
        <w:rPr>
          <w:color w:val="FF0000"/>
        </w:rPr>
        <w:t>refinement of ADV_ARC.1.2C.</w:t>
      </w:r>
    </w:p>
    <w:p w14:paraId="0C332E31" w14:textId="77777777" w:rsidR="00C9487B" w:rsidRPr="003F4A3C"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p>
    <w:p w14:paraId="227FBD4F" w14:textId="77777777" w:rsidR="00C9487B" w:rsidRPr="003F4A3C" w:rsidRDefault="00C9487B" w:rsidP="00C9487B">
      <w:pPr>
        <w:pStyle w:val="Structure"/>
        <w:rPr>
          <w:lang w:val="en-GB"/>
        </w:rPr>
      </w:pPr>
      <w:r w:rsidRPr="003F4A3C">
        <w:rPr>
          <w:lang w:val="en-GB"/>
        </w:rPr>
        <w:t>Assessment and Verdict:</w:t>
      </w:r>
    </w:p>
    <w:p w14:paraId="198E3952" w14:textId="77777777" w:rsidR="00C9487B" w:rsidRPr="003F4A3C" w:rsidRDefault="00C9487B" w:rsidP="00C9487B">
      <w:pPr>
        <w:pStyle w:val="WorkUnitStandard"/>
      </w:pPr>
      <w:r w:rsidRPr="003F4A3C">
        <w:t xml:space="preserve">The evaluator has examined for the security domains maintained by the TSF that the security architecture description describes </w:t>
      </w:r>
      <w:r w:rsidRPr="00EF432A">
        <w:rPr>
          <w:color w:val="FF0000"/>
        </w:rPr>
        <w:t xml:space="preserve">##does not describe </w:t>
      </w:r>
      <w:r w:rsidRPr="003F4A3C">
        <w:t xml:space="preserve">these security domains. There was </w:t>
      </w:r>
      <w:r w:rsidRPr="00EF432A">
        <w:rPr>
          <w:color w:val="FF0000"/>
        </w:rPr>
        <w:t xml:space="preserve">##no </w:t>
      </w:r>
      <w:r w:rsidRPr="003F4A3C">
        <w:t>evidence found for the security architecture description provided that the security architecture description describes the security domains maintained by the TSF.</w:t>
      </w:r>
    </w:p>
    <w:p w14:paraId="0039CC6B" w14:textId="77777777" w:rsidR="00C9487B" w:rsidRPr="00EF432A" w:rsidRDefault="00C9487B" w:rsidP="00C9487B">
      <w:pPr>
        <w:pStyle w:val="WorkUnitStandard"/>
      </w:pPr>
      <w:r w:rsidRPr="003F4A3C">
        <w:t xml:space="preserve">Hence, the current work unit is </w:t>
      </w:r>
      <w:r w:rsidRPr="00EF432A">
        <w:rPr>
          <w:b/>
          <w:color w:val="FF0000"/>
        </w:rPr>
        <w:t>fulfilled</w:t>
      </w:r>
      <w:r w:rsidRPr="00EF432A">
        <w:rPr>
          <w:color w:val="FF0000"/>
        </w:rPr>
        <w:t xml:space="preserve"> (pass) or is </w:t>
      </w:r>
      <w:r w:rsidRPr="00EF432A">
        <w:rPr>
          <w:b/>
          <w:color w:val="FF0000"/>
        </w:rPr>
        <w:t>not fulfilled</w:t>
      </w:r>
      <w:r w:rsidRPr="00EF432A">
        <w:rPr>
          <w:color w:val="FF0000"/>
        </w:rPr>
        <w:t xml:space="preserve"> (fail).</w:t>
      </w:r>
    </w:p>
    <w:p w14:paraId="4463DF3E" w14:textId="77777777" w:rsidR="00C9487B" w:rsidRPr="00AB7D58" w:rsidRDefault="00C9487B" w:rsidP="00C9487B"/>
    <w:p w14:paraId="4678141B" w14:textId="77777777" w:rsidR="00C9487B" w:rsidRPr="00173BF9" w:rsidRDefault="00C9487B" w:rsidP="00C9487B">
      <w:pPr>
        <w:pStyle w:val="Heading4"/>
        <w:numPr>
          <w:ilvl w:val="3"/>
          <w:numId w:val="2"/>
        </w:numPr>
        <w:ind w:left="1134" w:hanging="1134"/>
      </w:pPr>
      <w:r w:rsidRPr="00173BF9">
        <w:t>ADV_ARC.1.3C</w:t>
      </w:r>
    </w:p>
    <w:p w14:paraId="07A83C15" w14:textId="77777777" w:rsidR="00C9487B" w:rsidRPr="00173BF9" w:rsidRDefault="00C9487B" w:rsidP="00C9487B">
      <w:pPr>
        <w:pStyle w:val="Langeinzug3"/>
        <w:rPr>
          <w:rFonts w:cs="Arial"/>
        </w:rPr>
      </w:pPr>
      <w:r w:rsidRPr="00173BF9">
        <w:rPr>
          <w:rFonts w:cs="Arial"/>
        </w:rPr>
        <w:t>ADV_ARC.1.3C</w:t>
      </w:r>
      <w:r w:rsidRPr="00173BF9">
        <w:rPr>
          <w:rFonts w:cs="Arial"/>
        </w:rPr>
        <w:tab/>
        <w:t xml:space="preserve">The security architecture description shall describe how the TSF initialisation process is secure. </w:t>
      </w:r>
    </w:p>
    <w:p w14:paraId="5C15B729" w14:textId="77777777" w:rsidR="00C9487B" w:rsidRPr="0069636F" w:rsidRDefault="00C9487B" w:rsidP="00C9487B">
      <w:pPr>
        <w:rPr>
          <w:i/>
        </w:rPr>
      </w:pPr>
      <w:r w:rsidRPr="0069636F">
        <w:rPr>
          <w:i/>
        </w:rPr>
        <w:t>Refinement</w:t>
      </w:r>
      <w:r>
        <w:rPr>
          <w:i/>
        </w:rPr>
        <w:t xml:space="preserve"> from [PP]</w:t>
      </w:r>
      <w:r w:rsidRPr="0069636F">
        <w:rPr>
          <w:i/>
        </w:rPr>
        <w:t>:</w:t>
      </w:r>
    </w:p>
    <w:p w14:paraId="48208F50" w14:textId="77777777" w:rsidR="00C9487B" w:rsidRPr="0069636F" w:rsidRDefault="00C9487B" w:rsidP="00C9487B">
      <w:pPr>
        <w:rPr>
          <w:i/>
        </w:rPr>
      </w:pPr>
      <w:r w:rsidRPr="0069636F">
        <w:rPr>
          <w:i/>
        </w:rPr>
        <w:t>In particular, for SFR-supporting features related to Open Protocols, the following holds:</w:t>
      </w:r>
    </w:p>
    <w:p w14:paraId="2426CDBA" w14:textId="77777777" w:rsidR="00C9487B" w:rsidRDefault="00C9487B" w:rsidP="00C9487B">
      <w:pPr>
        <w:rPr>
          <w:i/>
        </w:rPr>
      </w:pPr>
      <w:r w:rsidRPr="0069636F">
        <w:rPr>
          <w:i/>
        </w:rPr>
        <w:t>PCIH2: In particular, the security architecture shall demonstrate how the default configuration is secure for each TSFI of the following types : Link Layer Protocols, IP Protocols, Security Protocols, IP Services.</w:t>
      </w:r>
    </w:p>
    <w:p w14:paraId="7FAF0DFE" w14:textId="77777777" w:rsidR="00C9487B" w:rsidRPr="009306D2" w:rsidRDefault="00EF432A" w:rsidP="00C9487B">
      <w:pPr>
        <w:rPr>
          <w:i/>
          <w:color w:val="008000"/>
        </w:rPr>
      </w:pPr>
      <w:r w:rsidRPr="00EF432A">
        <w:rPr>
          <w:i/>
          <w:color w:val="00B050"/>
        </w:rPr>
        <w:t>##not</w:t>
      </w:r>
      <w:r w:rsidR="00C9487B" w:rsidRPr="009306D2">
        <w:rPr>
          <w:i/>
          <w:color w:val="008000"/>
        </w:rPr>
        <w:t xml:space="preserve">e that the application note above does not require any additional evaluator action with respect to the standard assessment of </w:t>
      </w:r>
      <w:r w:rsidR="00C9487B">
        <w:rPr>
          <w:i/>
          <w:color w:val="008000"/>
        </w:rPr>
        <w:t>ADV_ARC</w:t>
      </w:r>
      <w:r w:rsidR="00C9487B" w:rsidRPr="009306D2">
        <w:rPr>
          <w:i/>
          <w:color w:val="008000"/>
        </w:rPr>
        <w:t xml:space="preserve">.1 </w:t>
      </w:r>
      <w:r w:rsidR="00C9487B">
        <w:rPr>
          <w:i/>
          <w:color w:val="008000"/>
        </w:rPr>
        <w:t>according to</w:t>
      </w:r>
      <w:r w:rsidR="00C9487B" w:rsidRPr="009306D2">
        <w:rPr>
          <w:i/>
          <w:color w:val="008000"/>
        </w:rPr>
        <w:t xml:space="preserve"> CC and CEM.</w:t>
      </w:r>
      <w:r w:rsidR="00C9487B">
        <w:rPr>
          <w:i/>
          <w:color w:val="008000"/>
        </w:rPr>
        <w:t xml:space="preserve"> Similar considerations hold for any of the refinements and application notes listed in [PP] with regard to the Open Protocols features.</w:t>
      </w:r>
    </w:p>
    <w:p w14:paraId="79B8B6AA" w14:textId="77777777" w:rsidR="00C9487B" w:rsidRPr="0069636F" w:rsidRDefault="00C9487B" w:rsidP="00C9487B">
      <w:pPr>
        <w:rPr>
          <w:i/>
        </w:rPr>
      </w:pPr>
    </w:p>
    <w:p w14:paraId="3E449F74" w14:textId="77777777" w:rsidR="00C9487B" w:rsidRPr="00173BF9" w:rsidRDefault="00C9487B" w:rsidP="00C9487B">
      <w:pPr>
        <w:pStyle w:val="Heading5"/>
        <w:numPr>
          <w:ilvl w:val="4"/>
          <w:numId w:val="2"/>
        </w:numPr>
      </w:pPr>
      <w:r w:rsidRPr="00173BF9">
        <w:t>ADV_ARC.1-3</w:t>
      </w:r>
    </w:p>
    <w:p w14:paraId="69A5FD2E" w14:textId="77777777" w:rsidR="00C9487B" w:rsidRPr="00173BF9" w:rsidRDefault="00C9487B" w:rsidP="00C9487B">
      <w:pPr>
        <w:pStyle w:val="workunit"/>
        <w:rPr>
          <w:rFonts w:cs="Arial"/>
          <w:iCs/>
        </w:rPr>
      </w:pPr>
      <w:r w:rsidRPr="00173BF9">
        <w:rPr>
          <w:rFonts w:cs="Arial"/>
          <w:b/>
          <w:iCs/>
        </w:rPr>
        <w:t xml:space="preserve"> [ADV_ARC.1-3]</w:t>
      </w:r>
      <w:r w:rsidRPr="00173BF9">
        <w:t xml:space="preserve"> The evaluator </w:t>
      </w:r>
      <w:r w:rsidRPr="00173BF9">
        <w:rPr>
          <w:b/>
          <w:bCs/>
        </w:rPr>
        <w:t xml:space="preserve">shall examine </w:t>
      </w:r>
      <w:r w:rsidRPr="00173BF9">
        <w:t>the security architecture description to determine that the initialisation process preserves security.</w:t>
      </w:r>
    </w:p>
    <w:p w14:paraId="1FEEB7F6" w14:textId="77777777" w:rsidR="00C9487B" w:rsidRPr="00173BF9" w:rsidRDefault="00C9487B" w:rsidP="00C9487B">
      <w:pPr>
        <w:pStyle w:val="WorkUnitStandard"/>
      </w:pPr>
      <w:r w:rsidRPr="00173BF9">
        <w:t xml:space="preserve">This work unit deals with the initialisation process. The security architecture description shall describe those mechanisms that ensure that the TSF enters a secure initial state. </w:t>
      </w:r>
    </w:p>
    <w:p w14:paraId="24142193" w14:textId="77777777" w:rsidR="00C9487B" w:rsidRPr="00DF4DEB" w:rsidRDefault="00C9487B" w:rsidP="00C9487B">
      <w:pPr>
        <w:pStyle w:val="Structure"/>
        <w:rPr>
          <w:lang w:val="en-GB"/>
        </w:rPr>
      </w:pPr>
      <w:r w:rsidRPr="00DF4DEB">
        <w:rPr>
          <w:lang w:val="en-GB"/>
        </w:rPr>
        <w:lastRenderedPageBreak/>
        <w:t>Summary:</w:t>
      </w:r>
    </w:p>
    <w:p w14:paraId="3358C9A3" w14:textId="77777777" w:rsidR="00C9487B" w:rsidRPr="00DF4DEB" w:rsidRDefault="00C9487B" w:rsidP="00C9487B">
      <w:pPr>
        <w:pStyle w:val="WorkUnitStandard"/>
        <w:rPr>
          <w:color w:val="FF0000"/>
        </w:rPr>
      </w:pPr>
      <w:r w:rsidRPr="00DF4DEB">
        <w:rPr>
          <w:color w:val="FF0000"/>
        </w:rPr>
        <w:t xml:space="preserve">The evaluator found the related information that will be summarised in the following in  ##… . </w:t>
      </w:r>
    </w:p>
    <w:p w14:paraId="703C45C2" w14:textId="77777777" w:rsidR="00C9487B" w:rsidRPr="00DF181E" w:rsidRDefault="00C9487B" w:rsidP="00C9487B">
      <w:pPr>
        <w:pStyle w:val="Structure"/>
        <w:rPr>
          <w:lang w:val="en-GB"/>
        </w:rPr>
      </w:pPr>
      <w:r w:rsidRPr="00DF181E">
        <w:rPr>
          <w:lang w:val="en-GB"/>
        </w:rPr>
        <w:t>Analysis:</w:t>
      </w:r>
    </w:p>
    <w:p w14:paraId="534D119F" w14:textId="77777777" w:rsidR="00C9487B" w:rsidRPr="00DF181E" w:rsidRDefault="00C9487B" w:rsidP="00C9487B">
      <w:pPr>
        <w:pStyle w:val="WorkUnitStandard"/>
        <w:rPr>
          <w:color w:val="FF0000"/>
        </w:rPr>
      </w:pPr>
      <w:r w:rsidRPr="00DF181E">
        <w:rPr>
          <w:color w:val="FF0000"/>
        </w:rPr>
        <w:t>The evaluator’s analysis description shall show that the security architecture description describes that the initialisation process preserves security.</w:t>
      </w:r>
    </w:p>
    <w:p w14:paraId="4EA9DB33" w14:textId="77777777" w:rsidR="00C9487B" w:rsidRPr="00DF181E"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DF181E">
        <w:rPr>
          <w:color w:val="FF0000"/>
        </w:rPr>
        <w:t>##The evaluator has identified the following aspects of the initialisation process...</w:t>
      </w:r>
    </w:p>
    <w:p w14:paraId="654B1695" w14:textId="77777777" w:rsidR="00C9487B"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DF181E">
        <w:rPr>
          <w:color w:val="FF0000"/>
        </w:rPr>
        <w:t>##The security architecture description describes the above listed aspects of the initialisation process in the following way…</w:t>
      </w:r>
    </w:p>
    <w:p w14:paraId="0CAE30EB" w14:textId="77777777" w:rsidR="00C9487B" w:rsidRPr="00DF181E"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Pr>
          <w:color w:val="FF0000"/>
        </w:rPr>
        <w:t>The evaluator shall analyse whether the default configuration is secure for each TSFI listed in refinement in ADV_ARC.1.3C.</w:t>
      </w:r>
    </w:p>
    <w:p w14:paraId="1197523C" w14:textId="77777777" w:rsidR="00C9487B" w:rsidRPr="002E4EED" w:rsidRDefault="00C9487B" w:rsidP="00C9487B">
      <w:pPr>
        <w:pStyle w:val="Structure"/>
        <w:rPr>
          <w:lang w:val="en-GB"/>
        </w:rPr>
      </w:pPr>
      <w:r w:rsidRPr="002E4EED">
        <w:rPr>
          <w:lang w:val="en-GB"/>
        </w:rPr>
        <w:t>Assessment and Verdict:</w:t>
      </w:r>
    </w:p>
    <w:p w14:paraId="753A7760" w14:textId="77777777" w:rsidR="00C9487B" w:rsidRPr="002E4EED" w:rsidRDefault="00C9487B" w:rsidP="00C9487B">
      <w:pPr>
        <w:pStyle w:val="WorkUnitStandard"/>
      </w:pPr>
      <w:r w:rsidRPr="002E4EED">
        <w:t xml:space="preserve">The evaluator has examined for the initialisation process that the security architecture description describes </w:t>
      </w:r>
      <w:r w:rsidRPr="00EF432A">
        <w:rPr>
          <w:color w:val="FF0000"/>
        </w:rPr>
        <w:t xml:space="preserve">##does not describe </w:t>
      </w:r>
      <w:r w:rsidRPr="002E4EED">
        <w:t xml:space="preserve">that the initialisation process preserves security. There was </w:t>
      </w:r>
      <w:r w:rsidRPr="00EF432A">
        <w:rPr>
          <w:color w:val="FF0000"/>
        </w:rPr>
        <w:t xml:space="preserve">##no </w:t>
      </w:r>
      <w:r w:rsidRPr="002E4EED">
        <w:t>evidence found that the initialisation process preserves security.</w:t>
      </w:r>
    </w:p>
    <w:p w14:paraId="5F0284D3" w14:textId="77777777" w:rsidR="00C9487B" w:rsidRPr="00EF432A" w:rsidRDefault="00C9487B" w:rsidP="00C9487B">
      <w:pPr>
        <w:pStyle w:val="WorkUnitStandard"/>
      </w:pPr>
      <w:r w:rsidRPr="002E4EED">
        <w:t xml:space="preserve">Hence, the current work unit is </w:t>
      </w:r>
      <w:r w:rsidRPr="00EF432A">
        <w:rPr>
          <w:b/>
          <w:color w:val="FF0000"/>
        </w:rPr>
        <w:t>fulfilled</w:t>
      </w:r>
      <w:r w:rsidRPr="00EF432A">
        <w:rPr>
          <w:color w:val="FF0000"/>
        </w:rPr>
        <w:t xml:space="preserve"> (pass) or is </w:t>
      </w:r>
      <w:r w:rsidRPr="00EF432A">
        <w:rPr>
          <w:b/>
          <w:color w:val="FF0000"/>
        </w:rPr>
        <w:t>not fulfilled</w:t>
      </w:r>
      <w:r w:rsidRPr="00EF432A">
        <w:rPr>
          <w:color w:val="FF0000"/>
        </w:rPr>
        <w:t xml:space="preserve"> (fail).</w:t>
      </w:r>
    </w:p>
    <w:p w14:paraId="7EAE82AB" w14:textId="77777777" w:rsidR="00C9487B" w:rsidRPr="00AB7D58" w:rsidRDefault="00C9487B" w:rsidP="00C9487B">
      <w:pPr>
        <w:pStyle w:val="ListBullet"/>
        <w:numPr>
          <w:ilvl w:val="0"/>
          <w:numId w:val="0"/>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80" w:lineRule="atLeast"/>
        <w:contextualSpacing/>
      </w:pPr>
    </w:p>
    <w:p w14:paraId="07D7C92B" w14:textId="77777777" w:rsidR="00C9487B" w:rsidRPr="00173BF9" w:rsidRDefault="00C9487B" w:rsidP="00C9487B">
      <w:pPr>
        <w:pStyle w:val="Heading4"/>
        <w:numPr>
          <w:ilvl w:val="3"/>
          <w:numId w:val="2"/>
        </w:numPr>
        <w:ind w:left="1134" w:hanging="1134"/>
      </w:pPr>
      <w:r w:rsidRPr="00173BF9">
        <w:t>ADV_ARC.1.4C</w:t>
      </w:r>
    </w:p>
    <w:p w14:paraId="7C4D3196" w14:textId="77777777" w:rsidR="00C9487B" w:rsidRPr="00173BF9" w:rsidRDefault="00C9487B" w:rsidP="00C9487B">
      <w:pPr>
        <w:pStyle w:val="Langeinzug3"/>
        <w:rPr>
          <w:rFonts w:cs="Arial"/>
        </w:rPr>
      </w:pPr>
      <w:r w:rsidRPr="00173BF9">
        <w:rPr>
          <w:rFonts w:cs="Arial"/>
        </w:rPr>
        <w:t>ADV_ARC.1.4C</w:t>
      </w:r>
      <w:r w:rsidRPr="00173BF9">
        <w:rPr>
          <w:rFonts w:cs="Arial"/>
        </w:rPr>
        <w:tab/>
        <w:t xml:space="preserve">The security architecture description shall demonstrate that the TSF protects itself from tampering. </w:t>
      </w:r>
    </w:p>
    <w:p w14:paraId="387445D2" w14:textId="77777777" w:rsidR="00C9487B" w:rsidRPr="0069636F" w:rsidRDefault="00C9487B" w:rsidP="00C9487B">
      <w:pPr>
        <w:rPr>
          <w:i/>
        </w:rPr>
      </w:pPr>
      <w:r w:rsidRPr="0069636F">
        <w:rPr>
          <w:i/>
        </w:rPr>
        <w:t>Refinement</w:t>
      </w:r>
      <w:r>
        <w:rPr>
          <w:i/>
        </w:rPr>
        <w:t xml:space="preserve"> from [PP]</w:t>
      </w:r>
      <w:r w:rsidRPr="0069636F">
        <w:rPr>
          <w:i/>
        </w:rPr>
        <w:t>:</w:t>
      </w:r>
    </w:p>
    <w:p w14:paraId="5FA76CB8" w14:textId="77777777" w:rsidR="00C9487B" w:rsidRPr="0069636F" w:rsidRDefault="00C9487B" w:rsidP="00C9487B">
      <w:pPr>
        <w:rPr>
          <w:i/>
        </w:rPr>
      </w:pPr>
      <w:r w:rsidRPr="0069636F">
        <w:rPr>
          <w:i/>
        </w:rPr>
        <w:t>In particular, the security architecture description shall demonstrate that,</w:t>
      </w:r>
    </w:p>
    <w:p w14:paraId="3502AA1B" w14:textId="77777777" w:rsidR="00C9487B" w:rsidRPr="0069636F" w:rsidRDefault="00C9487B" w:rsidP="00C9487B">
      <w:pPr>
        <w:numPr>
          <w:ilvl w:val="0"/>
          <w:numId w:val="37"/>
        </w:numPr>
        <w:rPr>
          <w:i/>
        </w:rPr>
      </w:pPr>
      <w:r w:rsidRPr="0069636F">
        <w:rPr>
          <w:i/>
        </w:rPr>
        <w:t>PCIA4: Sensitive functions or data are only used in the protected areas(s) of the PED. This refinement is not applicable for the POI-CHIP-ONLY configuration.</w:t>
      </w:r>
    </w:p>
    <w:p w14:paraId="4244B0CA" w14:textId="77777777" w:rsidR="00C9487B" w:rsidRPr="0069636F" w:rsidRDefault="00C9487B" w:rsidP="00C9487B">
      <w:pPr>
        <w:numPr>
          <w:ilvl w:val="0"/>
          <w:numId w:val="37"/>
        </w:numPr>
        <w:rPr>
          <w:i/>
        </w:rPr>
      </w:pPr>
      <w:r w:rsidRPr="0069636F">
        <w:rPr>
          <w:i/>
        </w:rPr>
        <w:t>PCIA10: Secure components intended for unattended devices contain an anti-removal mechanism to protect against unauthorized removal and/or unauthorized re-installation. This refinement is not applicable for the POI-CHIP-ONLY configuration. This part of the TSF is assigned to PEDMiddleTSF and thus AVA_POI.1/PEDMiddleTSF has to be applied to this property of the security architecture.</w:t>
      </w:r>
    </w:p>
    <w:p w14:paraId="603F0D32" w14:textId="77777777" w:rsidR="00C9487B" w:rsidRPr="0069636F" w:rsidRDefault="00C9487B" w:rsidP="00C9487B">
      <w:pPr>
        <w:numPr>
          <w:ilvl w:val="0"/>
          <w:numId w:val="37"/>
        </w:numPr>
        <w:rPr>
          <w:i/>
        </w:rPr>
      </w:pPr>
      <w:r w:rsidRPr="0069636F">
        <w:rPr>
          <w:i/>
        </w:rPr>
        <w:t>PCIB18: The operating system of the device must contain only the software (components and services) necessary for the intended operation. The operating system must be configured securely and run with least privilege.</w:t>
      </w:r>
    </w:p>
    <w:p w14:paraId="6DEA32DE" w14:textId="77777777" w:rsidR="00C9487B" w:rsidRPr="0069636F" w:rsidRDefault="00C9487B" w:rsidP="00C9487B">
      <w:pPr>
        <w:numPr>
          <w:ilvl w:val="0"/>
          <w:numId w:val="37"/>
        </w:numPr>
        <w:rPr>
          <w:i/>
        </w:rPr>
      </w:pPr>
      <w:r w:rsidRPr="0069636F">
        <w:rPr>
          <w:i/>
        </w:rPr>
        <w:lastRenderedPageBreak/>
        <w:t xml:space="preserve">PCIB20: The POI is capable of performing only its designed functions - i.e., there is no hidden functionality. The only approved functions performed by the POI are those allowed by the policy. </w:t>
      </w:r>
    </w:p>
    <w:p w14:paraId="4CAE6A94" w14:textId="77777777" w:rsidR="00C9487B" w:rsidRPr="0069636F" w:rsidRDefault="00C9487B" w:rsidP="00C9487B">
      <w:pPr>
        <w:numPr>
          <w:ilvl w:val="0"/>
          <w:numId w:val="37"/>
        </w:numPr>
        <w:rPr>
          <w:i/>
        </w:rPr>
      </w:pPr>
      <w:r w:rsidRPr="0069636F">
        <w:rPr>
          <w:i/>
        </w:rPr>
        <w:t>PCID1: It is neither feasible to penetrate the IC Card Reader to make any additions, substitutions, or modifications to either the IC Card Reader's hardware or software, in order to determine or modify any sensitive data, nor is it possible for both an IC card and any other foreign object to reside within the card insertion slot. This refinement is not applicable for the POI-CHIP-ONLY configuration.</w:t>
      </w:r>
    </w:p>
    <w:p w14:paraId="5A3B9A63" w14:textId="77777777" w:rsidR="00C9487B" w:rsidRPr="0069636F" w:rsidRDefault="00C9487B" w:rsidP="00C9487B">
      <w:pPr>
        <w:numPr>
          <w:ilvl w:val="0"/>
          <w:numId w:val="37"/>
        </w:numPr>
        <w:rPr>
          <w:i/>
        </w:rPr>
      </w:pPr>
      <w:r w:rsidRPr="0069636F">
        <w:rPr>
          <w:i/>
        </w:rPr>
        <w:t>PCID2 : The opening for the insertion of the IC card is in full view of the cardholder during card insertion so that any untoward obstructions or suspicious objects at the opening are detectable. This refinement is not applicable for the POI-CHIP-ONLY configuration.</w:t>
      </w:r>
    </w:p>
    <w:p w14:paraId="3B9EB403" w14:textId="77777777" w:rsidR="00C9487B" w:rsidRPr="0069636F" w:rsidRDefault="00C9487B" w:rsidP="00C9487B">
      <w:pPr>
        <w:numPr>
          <w:ilvl w:val="0"/>
          <w:numId w:val="37"/>
        </w:numPr>
        <w:rPr>
          <w:i/>
        </w:rPr>
      </w:pPr>
      <w:r w:rsidRPr="0069636F">
        <w:rPr>
          <w:i/>
        </w:rPr>
        <w:t>PCID3 : The ICC reader is constructed so that wires running out of the slot of the IC Card Reader to a recorder or a transmitter (an external bug) can be observed by the Cardholder. This refinement is not applicable for the POI-CHIP-ONLY configuration.</w:t>
      </w:r>
    </w:p>
    <w:p w14:paraId="526CAE15" w14:textId="77777777" w:rsidR="00C9487B" w:rsidRPr="0069636F" w:rsidRDefault="00C9487B" w:rsidP="00C9487B">
      <w:pPr>
        <w:rPr>
          <w:i/>
        </w:rPr>
      </w:pPr>
      <w:r w:rsidRPr="0069636F">
        <w:rPr>
          <w:i/>
        </w:rPr>
        <w:t>Refinement</w:t>
      </w:r>
      <w:r>
        <w:rPr>
          <w:i/>
        </w:rPr>
        <w:t xml:space="preserve"> from [PP]</w:t>
      </w:r>
      <w:r w:rsidRPr="0069636F">
        <w:rPr>
          <w:i/>
        </w:rPr>
        <w:t>:</w:t>
      </w:r>
    </w:p>
    <w:p w14:paraId="2E5F310C" w14:textId="77777777" w:rsidR="00C9487B" w:rsidRPr="0069636F" w:rsidRDefault="00C9487B" w:rsidP="00C9487B">
      <w:pPr>
        <w:rPr>
          <w:i/>
        </w:rPr>
      </w:pPr>
      <w:r w:rsidRPr="0069636F">
        <w:rPr>
          <w:i/>
        </w:rPr>
        <w:t>In particular, for SFR-supporting features related to Open Protocols, the following holds:</w:t>
      </w:r>
    </w:p>
    <w:p w14:paraId="14E975E6" w14:textId="77777777" w:rsidR="00C9487B" w:rsidRPr="0069636F" w:rsidRDefault="00C9487B" w:rsidP="00C9487B">
      <w:pPr>
        <w:numPr>
          <w:ilvl w:val="0"/>
          <w:numId w:val="38"/>
        </w:numPr>
        <w:rPr>
          <w:i/>
        </w:rPr>
      </w:pPr>
      <w:r w:rsidRPr="0069636F">
        <w:rPr>
          <w:i/>
        </w:rPr>
        <w:t>PCIH3: In particular the security architecture shall demonstrate how the TSF protects an unauthorized tampering of keys or certificates</w:t>
      </w:r>
    </w:p>
    <w:p w14:paraId="5B5CB88B" w14:textId="77777777" w:rsidR="00C9487B" w:rsidRPr="00173BF9" w:rsidRDefault="00C9487B" w:rsidP="00C9487B">
      <w:pPr>
        <w:pStyle w:val="Heading5"/>
        <w:numPr>
          <w:ilvl w:val="4"/>
          <w:numId w:val="2"/>
        </w:numPr>
      </w:pPr>
      <w:r w:rsidRPr="00173BF9">
        <w:t>ADV_ARC.1-4</w:t>
      </w:r>
    </w:p>
    <w:p w14:paraId="0F208AFC" w14:textId="77777777" w:rsidR="00C9487B" w:rsidRPr="00173BF9" w:rsidRDefault="00C9487B" w:rsidP="00C9487B">
      <w:pPr>
        <w:pStyle w:val="workunit"/>
        <w:rPr>
          <w:rFonts w:cs="Arial"/>
          <w:iCs/>
        </w:rPr>
      </w:pPr>
      <w:r w:rsidRPr="00173BF9">
        <w:rPr>
          <w:rFonts w:cs="Arial"/>
          <w:b/>
          <w:iCs/>
        </w:rPr>
        <w:t xml:space="preserve"> [ADV_ARC.1-4]</w:t>
      </w:r>
      <w:r w:rsidRPr="00173BF9">
        <w:t xml:space="preserve"> The evaluator </w:t>
      </w:r>
      <w:r w:rsidRPr="00173BF9">
        <w:rPr>
          <w:b/>
          <w:bCs/>
        </w:rPr>
        <w:t xml:space="preserve">shall examine </w:t>
      </w:r>
      <w:r w:rsidRPr="00173BF9">
        <w:t>the security architecture description to determine that it contains information sufficient to support a determination that the TSF is able to protect itself from tampering by untrusted active entities.</w:t>
      </w:r>
    </w:p>
    <w:p w14:paraId="6E809AE5" w14:textId="77777777" w:rsidR="00C9487B" w:rsidRPr="00173BF9" w:rsidRDefault="00C9487B" w:rsidP="00C9487B">
      <w:pPr>
        <w:pStyle w:val="WorkUnitStandard"/>
      </w:pPr>
      <w:r w:rsidRPr="00173BF9">
        <w:t>The current work unit deals with the security architecture aspect self-protection. The security architecture description shall contain information sufficient to support a determination that the TSF is able to protect itself from tampering by untrusted active entities.</w:t>
      </w:r>
    </w:p>
    <w:p w14:paraId="56C3299E" w14:textId="77777777" w:rsidR="00C9487B" w:rsidRPr="006856DE" w:rsidRDefault="00C9487B" w:rsidP="00C9487B">
      <w:pPr>
        <w:pStyle w:val="Structure"/>
        <w:rPr>
          <w:lang w:val="en-GB"/>
        </w:rPr>
      </w:pPr>
      <w:r w:rsidRPr="006856DE">
        <w:rPr>
          <w:lang w:val="en-GB"/>
        </w:rPr>
        <w:t>Summary:</w:t>
      </w:r>
    </w:p>
    <w:p w14:paraId="182077EE" w14:textId="77777777" w:rsidR="00C9487B" w:rsidRPr="006856DE" w:rsidRDefault="00C9487B" w:rsidP="00C9487B">
      <w:pPr>
        <w:pStyle w:val="WorkUnitStandard"/>
        <w:rPr>
          <w:color w:val="FF0000"/>
        </w:rPr>
      </w:pPr>
      <w:r w:rsidRPr="006856DE">
        <w:rPr>
          <w:color w:val="FF0000"/>
        </w:rPr>
        <w:t>The evaluator found the related information that will be summarised in the following in  ##… .</w:t>
      </w:r>
    </w:p>
    <w:p w14:paraId="30A59DA9" w14:textId="77777777" w:rsidR="00C9487B" w:rsidRPr="00C130F4" w:rsidRDefault="00C9487B" w:rsidP="00C9487B">
      <w:pPr>
        <w:pStyle w:val="Structure"/>
        <w:rPr>
          <w:lang w:val="en-GB"/>
        </w:rPr>
      </w:pPr>
      <w:r w:rsidRPr="00C130F4">
        <w:rPr>
          <w:lang w:val="en-GB"/>
        </w:rPr>
        <w:t>Analysis:</w:t>
      </w:r>
    </w:p>
    <w:p w14:paraId="5C9E18B6" w14:textId="77777777" w:rsidR="00C9487B" w:rsidRPr="00C130F4" w:rsidRDefault="00C9487B" w:rsidP="00C9487B">
      <w:pPr>
        <w:pStyle w:val="WorkUnitStandard"/>
        <w:rPr>
          <w:color w:val="FF0000"/>
        </w:rPr>
      </w:pPr>
      <w:r w:rsidRPr="00C130F4">
        <w:rPr>
          <w:color w:val="FF0000"/>
        </w:rPr>
        <w:t>The evaluator’s analysis description shall show that the security architecture description supports a determination that the TSF is able to protect itself from tampering by untrusted active entities.</w:t>
      </w:r>
    </w:p>
    <w:p w14:paraId="3826E06D" w14:textId="77777777" w:rsidR="00C9487B" w:rsidRPr="00C130F4"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C130F4">
        <w:rPr>
          <w:color w:val="FF0000"/>
        </w:rPr>
        <w:t>##The evaluator has identified the following aspects contributing to self-protection...</w:t>
      </w:r>
    </w:p>
    <w:p w14:paraId="467C7510" w14:textId="77777777" w:rsidR="00C9487B"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C130F4">
        <w:rPr>
          <w:color w:val="FF0000"/>
        </w:rPr>
        <w:lastRenderedPageBreak/>
        <w:t>##The security architecture description describes the above listed aspects of self</w:t>
      </w:r>
      <w:r w:rsidRPr="00C130F4">
        <w:rPr>
          <w:color w:val="FF0000"/>
        </w:rPr>
        <w:noBreakHyphen/>
        <w:t>protection…</w:t>
      </w:r>
    </w:p>
    <w:p w14:paraId="2FA3BAE2" w14:textId="77777777" w:rsidR="00C9487B" w:rsidRPr="00C130F4"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Pr>
          <w:color w:val="FF0000"/>
        </w:rPr>
        <w:t>The evaluator shall check whether all the refinements listed in ADV_ARC.1.4C are met.</w:t>
      </w:r>
    </w:p>
    <w:p w14:paraId="3745424C" w14:textId="77777777" w:rsidR="00C9487B" w:rsidRPr="00C130F4" w:rsidRDefault="00C9487B" w:rsidP="00C9487B">
      <w:pPr>
        <w:pStyle w:val="Structure"/>
        <w:rPr>
          <w:lang w:val="en-GB"/>
        </w:rPr>
      </w:pPr>
      <w:r w:rsidRPr="00C130F4">
        <w:rPr>
          <w:lang w:val="en-GB"/>
        </w:rPr>
        <w:t>Assessment and Verdict:</w:t>
      </w:r>
    </w:p>
    <w:p w14:paraId="770D4169" w14:textId="77777777" w:rsidR="00C9487B" w:rsidRPr="00C130F4" w:rsidRDefault="00C9487B" w:rsidP="00C9487B">
      <w:pPr>
        <w:pStyle w:val="WorkUnitStandard"/>
      </w:pPr>
      <w:r w:rsidRPr="00C130F4">
        <w:t>The evaluator has examined for the aspect self</w:t>
      </w:r>
      <w:r w:rsidRPr="00C130F4">
        <w:noBreakHyphen/>
        <w:t xml:space="preserve">protection that the security architecture description contains </w:t>
      </w:r>
      <w:r w:rsidRPr="00EF432A">
        <w:rPr>
          <w:color w:val="FF0000"/>
        </w:rPr>
        <w:t xml:space="preserve">##does not contain </w:t>
      </w:r>
      <w:r w:rsidRPr="00C130F4">
        <w:t xml:space="preserve">information sufficient to support a determination that the TSF is able to protect itself from tampering by untrusted active entities. There was </w:t>
      </w:r>
      <w:r w:rsidRPr="00EF432A">
        <w:rPr>
          <w:color w:val="FF0000"/>
        </w:rPr>
        <w:t xml:space="preserve">##no </w:t>
      </w:r>
      <w:r w:rsidRPr="00C130F4">
        <w:t>evidence found for the security architecture description provided that the TSF is able to protect itself from tampering by untrusted active entities.</w:t>
      </w:r>
    </w:p>
    <w:p w14:paraId="5293573F" w14:textId="77777777" w:rsidR="00C9487B" w:rsidRPr="00EF432A" w:rsidRDefault="00C9487B" w:rsidP="00C9487B">
      <w:pPr>
        <w:pStyle w:val="WorkUnitStandard"/>
      </w:pPr>
      <w:r w:rsidRPr="00C130F4">
        <w:t xml:space="preserve">Hence, the current work unit is </w:t>
      </w:r>
      <w:r w:rsidRPr="00EF432A">
        <w:rPr>
          <w:b/>
          <w:color w:val="FF0000"/>
        </w:rPr>
        <w:t>fulfilled</w:t>
      </w:r>
      <w:r w:rsidRPr="00EF432A">
        <w:rPr>
          <w:color w:val="FF0000"/>
        </w:rPr>
        <w:t xml:space="preserve"> (pass) or is </w:t>
      </w:r>
      <w:r w:rsidRPr="00EF432A">
        <w:rPr>
          <w:b/>
          <w:color w:val="FF0000"/>
        </w:rPr>
        <w:t>not fulfilled</w:t>
      </w:r>
      <w:r w:rsidRPr="00EF432A">
        <w:rPr>
          <w:color w:val="FF0000"/>
        </w:rPr>
        <w:t xml:space="preserve"> (fail).</w:t>
      </w:r>
    </w:p>
    <w:p w14:paraId="798700B2" w14:textId="77777777" w:rsidR="00C9487B" w:rsidRPr="00173BF9" w:rsidRDefault="00C9487B" w:rsidP="00C9487B">
      <w:pPr>
        <w:pStyle w:val="Heading4"/>
        <w:numPr>
          <w:ilvl w:val="3"/>
          <w:numId w:val="2"/>
        </w:numPr>
        <w:ind w:left="1134" w:hanging="1134"/>
      </w:pPr>
      <w:r w:rsidRPr="00173BF9">
        <w:t>ADV_ARC.1.5C</w:t>
      </w:r>
    </w:p>
    <w:p w14:paraId="4B32B3AF" w14:textId="77777777" w:rsidR="00C9487B" w:rsidRPr="00173BF9" w:rsidRDefault="00C9487B" w:rsidP="00C9487B">
      <w:pPr>
        <w:pStyle w:val="Langeinzug3"/>
        <w:rPr>
          <w:rFonts w:cs="Arial"/>
        </w:rPr>
      </w:pPr>
      <w:r w:rsidRPr="00173BF9">
        <w:rPr>
          <w:rFonts w:cs="Arial"/>
        </w:rPr>
        <w:t>ADV_ARC.1.5C</w:t>
      </w:r>
      <w:r w:rsidRPr="00173BF9">
        <w:rPr>
          <w:rFonts w:cs="Arial"/>
        </w:rPr>
        <w:tab/>
        <w:t xml:space="preserve">The security architecture description shall demonstrate that the TSF prevents bypass of the SFR-enforcing functionality. </w:t>
      </w:r>
    </w:p>
    <w:p w14:paraId="732426B3" w14:textId="77777777" w:rsidR="00C9487B" w:rsidRPr="0069636F" w:rsidRDefault="00C9487B" w:rsidP="00C9487B">
      <w:pPr>
        <w:rPr>
          <w:i/>
        </w:rPr>
      </w:pPr>
      <w:r w:rsidRPr="0069636F">
        <w:rPr>
          <w:i/>
        </w:rPr>
        <w:t>Refinement</w:t>
      </w:r>
      <w:r>
        <w:rPr>
          <w:i/>
        </w:rPr>
        <w:t xml:space="preserve"> from [PP]</w:t>
      </w:r>
      <w:r w:rsidRPr="0069636F">
        <w:rPr>
          <w:i/>
        </w:rPr>
        <w:t>:</w:t>
      </w:r>
    </w:p>
    <w:p w14:paraId="4CED90F8" w14:textId="77777777" w:rsidR="00C9487B" w:rsidRPr="0069636F" w:rsidRDefault="00C9487B" w:rsidP="00C9487B">
      <w:pPr>
        <w:rPr>
          <w:i/>
        </w:rPr>
      </w:pPr>
      <w:r w:rsidRPr="0069636F">
        <w:rPr>
          <w:i/>
        </w:rPr>
        <w:t>In particular, the security architecture description shall demonstrate that:</w:t>
      </w:r>
    </w:p>
    <w:p w14:paraId="50DF6251" w14:textId="77777777" w:rsidR="00C9487B" w:rsidRPr="0069636F" w:rsidRDefault="00C9487B" w:rsidP="00C9487B">
      <w:pPr>
        <w:numPr>
          <w:ilvl w:val="0"/>
          <w:numId w:val="38"/>
        </w:numPr>
        <w:rPr>
          <w:i/>
        </w:rPr>
      </w:pPr>
      <w:r w:rsidRPr="0069636F">
        <w:rPr>
          <w:i/>
        </w:rPr>
        <w:t>PCIA2: Failure of a single security mechanism does not compromise PED security. Protection against a threat is based on a combination of at least two independent security mechanisms (these mechanisms may be based on the same principles or technology, such as sensors, as long as their operation is independent – e.g. multiple switches activated on opening of the device casing are not independent). This refinement is not applicable in the POI-CHIP-ONLY configuration.</w:t>
      </w:r>
    </w:p>
    <w:p w14:paraId="24CBB0AB" w14:textId="77777777" w:rsidR="00C9487B" w:rsidRPr="0069636F" w:rsidRDefault="00C9487B" w:rsidP="00C9487B">
      <w:pPr>
        <w:numPr>
          <w:ilvl w:val="0"/>
          <w:numId w:val="38"/>
        </w:numPr>
        <w:rPr>
          <w:i/>
        </w:rPr>
      </w:pPr>
      <w:r w:rsidRPr="0069636F">
        <w:rPr>
          <w:i/>
        </w:rPr>
        <w:t>PCIB16: All prompts for non-PIN data entry are under the control of the cryptographic unit of the device. If the prompts are stored inside the cryptographic unit, they cannot feasibly be altered without causing the erasure of the unit’s cryptographic keys. If the prompts are stored outside the cryptographic unit, cryptographic mechanisms must exist to ensure the authenticity and the proper use of the prompts and that modification of the prompts or improper use of the prompts are prevented.</w:t>
      </w:r>
    </w:p>
    <w:p w14:paraId="35455189" w14:textId="77777777" w:rsidR="00C9487B" w:rsidRPr="0069636F" w:rsidRDefault="00C9487B" w:rsidP="00C9487B">
      <w:pPr>
        <w:numPr>
          <w:ilvl w:val="0"/>
          <w:numId w:val="38"/>
        </w:numPr>
        <w:rPr>
          <w:i/>
        </w:rPr>
      </w:pPr>
      <w:r w:rsidRPr="0069636F">
        <w:rPr>
          <w:i/>
        </w:rPr>
        <w:t>EPC-CHIP-ONLYB16: Cryptographic mechanisms must exist to ensure the authenticity and the proper use of the prompts and that modification of the prompts or improper use of the prompts are prevented.</w:t>
      </w:r>
    </w:p>
    <w:p w14:paraId="3F55BE33" w14:textId="77777777" w:rsidR="00C9487B" w:rsidRPr="0069636F" w:rsidRDefault="00C9487B" w:rsidP="00C9487B">
      <w:pPr>
        <w:rPr>
          <w:i/>
        </w:rPr>
      </w:pPr>
      <w:r w:rsidRPr="0069636F">
        <w:rPr>
          <w:i/>
        </w:rPr>
        <w:t>Refinement</w:t>
      </w:r>
      <w:r>
        <w:rPr>
          <w:i/>
        </w:rPr>
        <w:t xml:space="preserve"> from [PP]</w:t>
      </w:r>
      <w:r w:rsidRPr="0069636F">
        <w:rPr>
          <w:i/>
        </w:rPr>
        <w:t>:</w:t>
      </w:r>
    </w:p>
    <w:p w14:paraId="576E84AA" w14:textId="77777777" w:rsidR="00C9487B" w:rsidRPr="0069636F" w:rsidRDefault="00C9487B" w:rsidP="00C9487B">
      <w:pPr>
        <w:rPr>
          <w:i/>
        </w:rPr>
      </w:pPr>
      <w:r w:rsidRPr="0069636F">
        <w:rPr>
          <w:i/>
        </w:rPr>
        <w:t>In particular, for SFR-supporting features related to Open Protocols, the following holds:</w:t>
      </w:r>
    </w:p>
    <w:p w14:paraId="45E45B4E" w14:textId="77777777" w:rsidR="00C9487B" w:rsidRPr="0069636F" w:rsidRDefault="00C9487B" w:rsidP="00C9487B">
      <w:pPr>
        <w:numPr>
          <w:ilvl w:val="0"/>
          <w:numId w:val="39"/>
        </w:numPr>
        <w:rPr>
          <w:i/>
        </w:rPr>
      </w:pPr>
      <w:r w:rsidRPr="0069636F">
        <w:rPr>
          <w:i/>
        </w:rPr>
        <w:t>PCIG2: The security architecture shall demonstrate:</w:t>
      </w:r>
    </w:p>
    <w:p w14:paraId="648F883D" w14:textId="77777777" w:rsidR="00C9487B" w:rsidRPr="0069636F" w:rsidRDefault="00C9487B" w:rsidP="00C9487B">
      <w:pPr>
        <w:numPr>
          <w:ilvl w:val="1"/>
          <w:numId w:val="39"/>
        </w:numPr>
        <w:rPr>
          <w:i/>
        </w:rPr>
      </w:pPr>
      <w:r w:rsidRPr="0069636F">
        <w:rPr>
          <w:i/>
        </w:rPr>
        <w:lastRenderedPageBreak/>
        <w:t>How the TSF protects itself from the exploitation of a public-knowledge vulnerability on a TSFI of the following types : Link Layer Protocols, IP Protocols, Security Protocols, IP Services, including</w:t>
      </w:r>
    </w:p>
    <w:p w14:paraId="716A823F" w14:textId="77777777" w:rsidR="00C9487B" w:rsidRPr="0069636F" w:rsidRDefault="00C9487B" w:rsidP="00C9487B">
      <w:pPr>
        <w:numPr>
          <w:ilvl w:val="2"/>
          <w:numId w:val="39"/>
        </w:numPr>
        <w:rPr>
          <w:i/>
        </w:rPr>
      </w:pPr>
      <w:r w:rsidRPr="0069636F">
        <w:rPr>
          <w:i/>
        </w:rPr>
        <w:t>exploitation of replay of messages (PCII5),</w:t>
      </w:r>
    </w:p>
    <w:p w14:paraId="1E138EEB" w14:textId="77777777" w:rsidR="00C9487B" w:rsidRPr="0069636F" w:rsidRDefault="00C9487B" w:rsidP="00C9487B">
      <w:pPr>
        <w:numPr>
          <w:ilvl w:val="2"/>
          <w:numId w:val="39"/>
        </w:numPr>
        <w:rPr>
          <w:i/>
        </w:rPr>
      </w:pPr>
      <w:r w:rsidRPr="0069636F">
        <w:rPr>
          <w:i/>
        </w:rPr>
        <w:t>exploitation of insecure exception handling (PCII5).</w:t>
      </w:r>
    </w:p>
    <w:p w14:paraId="6F5E93BA" w14:textId="77777777" w:rsidR="00C9487B" w:rsidRPr="0069636F" w:rsidRDefault="00C9487B" w:rsidP="00C9487B">
      <w:pPr>
        <w:numPr>
          <w:ilvl w:val="0"/>
          <w:numId w:val="39"/>
        </w:numPr>
        <w:rPr>
          <w:i/>
        </w:rPr>
      </w:pPr>
      <w:r w:rsidRPr="0069636F">
        <w:rPr>
          <w:i/>
        </w:rPr>
        <w:t>PCIH3: The security architecture shall demonstrate:</w:t>
      </w:r>
    </w:p>
    <w:p w14:paraId="1A5635EB" w14:textId="77777777" w:rsidR="00C9487B" w:rsidRDefault="00C9487B" w:rsidP="00C9487B">
      <w:pPr>
        <w:numPr>
          <w:ilvl w:val="1"/>
          <w:numId w:val="39"/>
        </w:numPr>
        <w:rPr>
          <w:i/>
        </w:rPr>
      </w:pPr>
      <w:r w:rsidRPr="0069636F">
        <w:rPr>
          <w:i/>
        </w:rPr>
        <w:t>How the TSF protects itself from bypass of the SFR-enforcing functionality via an unexpected usage of keys or certificates.</w:t>
      </w:r>
    </w:p>
    <w:p w14:paraId="785F28D9" w14:textId="77777777" w:rsidR="00C9487B" w:rsidRPr="0069636F" w:rsidRDefault="00EF432A" w:rsidP="00C9487B">
      <w:pPr>
        <w:rPr>
          <w:i/>
          <w:color w:val="008000"/>
        </w:rPr>
      </w:pPr>
      <w:r w:rsidRPr="00EF432A">
        <w:rPr>
          <w:i/>
          <w:color w:val="00B050"/>
        </w:rPr>
        <w:t>##not</w:t>
      </w:r>
      <w:r w:rsidR="00C9487B" w:rsidRPr="0069636F">
        <w:rPr>
          <w:i/>
          <w:color w:val="008000"/>
        </w:rPr>
        <w:t xml:space="preserve">e that the </w:t>
      </w:r>
      <w:r w:rsidR="00C9487B">
        <w:rPr>
          <w:i/>
          <w:color w:val="008000"/>
        </w:rPr>
        <w:t>refinement</w:t>
      </w:r>
      <w:r w:rsidR="00C9487B" w:rsidRPr="0069636F">
        <w:rPr>
          <w:i/>
          <w:color w:val="008000"/>
        </w:rPr>
        <w:t xml:space="preserve"> above does not require any additional evaluator action with respect to the standard assessment of </w:t>
      </w:r>
      <w:r w:rsidR="00C9487B">
        <w:rPr>
          <w:i/>
          <w:color w:val="008000"/>
        </w:rPr>
        <w:t>ADV_ARC</w:t>
      </w:r>
      <w:r w:rsidR="00C9487B" w:rsidRPr="0069636F">
        <w:rPr>
          <w:i/>
          <w:color w:val="008000"/>
        </w:rPr>
        <w:t>.1 according to CC and CEM. Similar considerations hold for any of the refinements and application notes listed in [PP] with regard to the Open Protocols features.</w:t>
      </w:r>
    </w:p>
    <w:p w14:paraId="75AEFAAD" w14:textId="77777777" w:rsidR="00C9487B" w:rsidRPr="00173BF9" w:rsidRDefault="00C9487B" w:rsidP="00C9487B">
      <w:pPr>
        <w:pStyle w:val="Heading5"/>
        <w:numPr>
          <w:ilvl w:val="4"/>
          <w:numId w:val="2"/>
        </w:numPr>
      </w:pPr>
      <w:r w:rsidRPr="00173BF9">
        <w:t>ADV_ARC.1-5</w:t>
      </w:r>
    </w:p>
    <w:p w14:paraId="54D3A3C6" w14:textId="77777777" w:rsidR="00C9487B" w:rsidRPr="00173BF9" w:rsidRDefault="00C9487B" w:rsidP="00C9487B">
      <w:pPr>
        <w:pStyle w:val="workunit"/>
        <w:rPr>
          <w:rFonts w:cs="Arial"/>
          <w:iCs/>
        </w:rPr>
      </w:pPr>
      <w:r w:rsidRPr="00173BF9">
        <w:rPr>
          <w:rFonts w:cs="Arial"/>
          <w:b/>
          <w:iCs/>
        </w:rPr>
        <w:t xml:space="preserve"> [ADV_ARC.1-5]</w:t>
      </w:r>
      <w:r w:rsidRPr="00173BF9">
        <w:t xml:space="preserve"> The evaluator </w:t>
      </w:r>
      <w:r w:rsidRPr="00173BF9">
        <w:rPr>
          <w:b/>
          <w:bCs/>
        </w:rPr>
        <w:t xml:space="preserve">shall examine </w:t>
      </w:r>
      <w:r w:rsidRPr="00173BF9">
        <w:t>the security architecture description to determine that it presents an analysis that adequately describes how the SFR-enforcing mechanisms cannot be bypassed.</w:t>
      </w:r>
    </w:p>
    <w:p w14:paraId="563ED68B" w14:textId="77777777" w:rsidR="00C9487B" w:rsidRPr="00173BF9" w:rsidRDefault="00C9487B" w:rsidP="00C9487B">
      <w:pPr>
        <w:pStyle w:val="WorkUnitStandard"/>
      </w:pPr>
      <w:r w:rsidRPr="00173BF9">
        <w:t>The current work unit deals with the security architecture aspect non-bypassability. The security architecture description shall present an analysis that adequately describes how the SFR-enforcing mechanisms cannot be bypassed.</w:t>
      </w:r>
    </w:p>
    <w:p w14:paraId="43B976C0" w14:textId="77777777" w:rsidR="00C9487B" w:rsidRPr="000D68C0" w:rsidRDefault="00C9487B" w:rsidP="00C9487B">
      <w:pPr>
        <w:pStyle w:val="Structure"/>
        <w:rPr>
          <w:lang w:val="en-GB"/>
        </w:rPr>
      </w:pPr>
      <w:r w:rsidRPr="000D68C0">
        <w:rPr>
          <w:lang w:val="en-GB"/>
        </w:rPr>
        <w:t>Summary:</w:t>
      </w:r>
    </w:p>
    <w:p w14:paraId="3D0D7EF0" w14:textId="77777777" w:rsidR="00C9487B" w:rsidRPr="000D68C0" w:rsidRDefault="00C9487B" w:rsidP="00C9487B">
      <w:pPr>
        <w:pStyle w:val="WorkUnitStandard"/>
        <w:rPr>
          <w:color w:val="FF0000"/>
        </w:rPr>
      </w:pPr>
      <w:r w:rsidRPr="000D68C0">
        <w:rPr>
          <w:color w:val="FF0000"/>
        </w:rPr>
        <w:t>The evaluator found the related information that will be summarised in the following in  ##… .</w:t>
      </w:r>
    </w:p>
    <w:p w14:paraId="49CB9933" w14:textId="77777777" w:rsidR="00C9487B" w:rsidRPr="00525552" w:rsidRDefault="00C9487B" w:rsidP="00C9487B">
      <w:pPr>
        <w:pStyle w:val="Structure"/>
        <w:rPr>
          <w:lang w:val="en-GB"/>
        </w:rPr>
      </w:pPr>
      <w:r w:rsidRPr="00525552">
        <w:rPr>
          <w:lang w:val="en-GB"/>
        </w:rPr>
        <w:t>Analysis:</w:t>
      </w:r>
    </w:p>
    <w:p w14:paraId="22C11577" w14:textId="77777777" w:rsidR="00C9487B" w:rsidRPr="00525552" w:rsidRDefault="00C9487B" w:rsidP="00C9487B">
      <w:pPr>
        <w:pStyle w:val="WorkUnitStandard"/>
        <w:rPr>
          <w:color w:val="FF0000"/>
        </w:rPr>
      </w:pPr>
      <w:r w:rsidRPr="00525552">
        <w:rPr>
          <w:color w:val="FF0000"/>
        </w:rPr>
        <w:t>The evaluator’s analysis description shall show that the security architecture description presents an analysis that adequately describes how the SFR-enforcing mechanisms cannot be bypassed.</w:t>
      </w:r>
    </w:p>
    <w:p w14:paraId="64614B32" w14:textId="77777777" w:rsidR="00C9487B" w:rsidRPr="00525552"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525552">
        <w:rPr>
          <w:color w:val="FF0000"/>
        </w:rPr>
        <w:t>##The evaluator has found the analysis of non-bypassability in section ## of the security architecture description…</w:t>
      </w:r>
    </w:p>
    <w:p w14:paraId="038EBC9F" w14:textId="77777777" w:rsidR="00C9487B" w:rsidRPr="00525552"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525552">
        <w:rPr>
          <w:color w:val="FF0000"/>
        </w:rPr>
        <w:t>##The evaluator has examined the analysis of non-bypassability for the following SFR-enforcing mechanisms…</w:t>
      </w:r>
    </w:p>
    <w:p w14:paraId="15E6D21E" w14:textId="77777777" w:rsidR="00C9487B"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525552">
        <w:rPr>
          <w:color w:val="FF0000"/>
        </w:rPr>
        <w:t>##The security architecture description presents an analysis that adequately describes how the SFR-enforcing mechanisms cannot be bypassed.…</w:t>
      </w:r>
    </w:p>
    <w:p w14:paraId="53177EC5" w14:textId="77777777" w:rsidR="00C9487B" w:rsidRPr="00525552"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Pr>
          <w:color w:val="FF0000"/>
        </w:rPr>
        <w:t>The evaluator shall check whether all the refinements listed in ADV_ARC.1.5C are met.</w:t>
      </w:r>
    </w:p>
    <w:p w14:paraId="47673C69" w14:textId="77777777" w:rsidR="00C9487B" w:rsidRPr="000D68C0" w:rsidRDefault="00C9487B" w:rsidP="00C9487B">
      <w:pPr>
        <w:pStyle w:val="Structure"/>
        <w:rPr>
          <w:lang w:val="en-GB"/>
        </w:rPr>
      </w:pPr>
      <w:r w:rsidRPr="000D68C0">
        <w:rPr>
          <w:lang w:val="en-GB"/>
        </w:rPr>
        <w:lastRenderedPageBreak/>
        <w:t>Assessment and Verdict:</w:t>
      </w:r>
    </w:p>
    <w:p w14:paraId="5E8550C0" w14:textId="77777777" w:rsidR="00C9487B" w:rsidRPr="000D68C0" w:rsidRDefault="00C9487B" w:rsidP="00C9487B">
      <w:pPr>
        <w:pStyle w:val="WorkUnitStandard"/>
      </w:pPr>
      <w:r w:rsidRPr="000D68C0">
        <w:t xml:space="preserve">The evaluator has examined for the aspect non-bypassability that the security architecture description presents </w:t>
      </w:r>
      <w:r w:rsidRPr="00EF432A">
        <w:rPr>
          <w:color w:val="FF0000"/>
        </w:rPr>
        <w:t xml:space="preserve">##does not present </w:t>
      </w:r>
      <w:r w:rsidRPr="000D68C0">
        <w:t xml:space="preserve">an analysis that adequately describes how the SFR-enforcing mechanisms cannot be bypassed. There was </w:t>
      </w:r>
      <w:r w:rsidRPr="00EF432A">
        <w:rPr>
          <w:color w:val="FF0000"/>
        </w:rPr>
        <w:t xml:space="preserve">##no </w:t>
      </w:r>
      <w:r w:rsidRPr="000D68C0">
        <w:t>evidence found for the security architecture description provided that the SFR</w:t>
      </w:r>
      <w:r w:rsidRPr="000D68C0">
        <w:noBreakHyphen/>
        <w:t>enforcing mechanisms can be bypassed.</w:t>
      </w:r>
    </w:p>
    <w:p w14:paraId="3B77AFF7" w14:textId="77777777" w:rsidR="00C9487B" w:rsidRPr="00EF432A" w:rsidRDefault="00C9487B" w:rsidP="00C9487B">
      <w:pPr>
        <w:pStyle w:val="WorkUnitStandard"/>
        <w:rPr>
          <w:color w:val="000000" w:themeColor="text1"/>
        </w:rPr>
      </w:pPr>
      <w:r w:rsidRPr="000D68C0">
        <w:t xml:space="preserve">Hence, the current work unit is </w:t>
      </w:r>
      <w:r w:rsidRPr="00EF432A">
        <w:rPr>
          <w:b/>
          <w:color w:val="FF0000"/>
        </w:rPr>
        <w:t>fulfilled</w:t>
      </w:r>
      <w:r w:rsidRPr="00EF432A">
        <w:rPr>
          <w:color w:val="FF0000"/>
        </w:rPr>
        <w:t xml:space="preserve"> (pass) or is </w:t>
      </w:r>
      <w:r w:rsidRPr="00EF432A">
        <w:rPr>
          <w:b/>
          <w:color w:val="FF0000"/>
        </w:rPr>
        <w:t>not fulfilled</w:t>
      </w:r>
      <w:r w:rsidRPr="00EF432A">
        <w:rPr>
          <w:color w:val="FF0000"/>
        </w:rPr>
        <w:t xml:space="preserve"> (fail)</w:t>
      </w:r>
      <w:r w:rsidRPr="000D68C0">
        <w:rPr>
          <w:color w:val="0000FF"/>
        </w:rPr>
        <w:t>.</w:t>
      </w:r>
    </w:p>
    <w:p w14:paraId="79A664E1" w14:textId="77777777" w:rsidR="00C9487B" w:rsidRPr="00EF432A" w:rsidRDefault="00C9487B" w:rsidP="00C9487B">
      <w:pPr>
        <w:pStyle w:val="WorkUnitStandard"/>
        <w:rPr>
          <w:color w:val="000000" w:themeColor="text1"/>
          <w:highlight w:val="yellow"/>
        </w:rPr>
      </w:pPr>
    </w:p>
    <w:p w14:paraId="7F78F6E2" w14:textId="77777777" w:rsidR="00C9487B" w:rsidRPr="00173BF9"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173BF9">
        <w:rPr>
          <w:rFonts w:cs="Arial"/>
          <w:b/>
        </w:rPr>
        <w:t>Verdict for ADV_ARC.1.1E:</w:t>
      </w:r>
      <w:r w:rsidRPr="00173BF9">
        <w:rPr>
          <w:rFonts w:cs="Arial"/>
        </w:rPr>
        <w:br/>
      </w:r>
      <w:bookmarkStart w:id="107" w:name="verdict_adv_arc_1_1"/>
      <w:r w:rsidRPr="00EF432A">
        <w:rPr>
          <w:rFonts w:cs="Arial"/>
          <w:b/>
          <w:color w:val="FF0000"/>
        </w:rPr>
        <w:t>##PASS ##FAIL ##INCONCLUSIVE</w:t>
      </w:r>
      <w:bookmarkEnd w:id="107"/>
      <w:r w:rsidRPr="00173BF9">
        <w:rPr>
          <w:rFonts w:cs="Arial"/>
        </w:rPr>
        <w:br/>
        <w:t xml:space="preserve">The evaluator confirms </w:t>
      </w:r>
      <w:r w:rsidR="00EF432A" w:rsidRPr="00EF432A">
        <w:rPr>
          <w:rFonts w:cs="Arial"/>
          <w:color w:val="FF0000"/>
        </w:rPr>
        <w:t>(##disproves)</w:t>
      </w:r>
      <w:r w:rsidRPr="00173BF9">
        <w:rPr>
          <w:rFonts w:cs="Arial"/>
        </w:rPr>
        <w:t xml:space="preserve"> that the information provided in the analysed documentation meet all requirements for content and presentation of evidence.##arc</w:t>
      </w:r>
    </w:p>
    <w:p w14:paraId="5EA432B6" w14:textId="77777777" w:rsidR="00C9487B" w:rsidRPr="00331BFF" w:rsidRDefault="00C9487B" w:rsidP="00C9487B">
      <w:pPr>
        <w:rPr>
          <w:highlight w:val="yellow"/>
        </w:rPr>
      </w:pPr>
    </w:p>
    <w:p w14:paraId="5C3A5EA3" w14:textId="77777777" w:rsidR="00C9487B" w:rsidRPr="0048101A" w:rsidRDefault="00C9487B" w:rsidP="00C9487B">
      <w:pPr>
        <w:pStyle w:val="Heading2"/>
        <w:pageBreakBefore/>
        <w:numPr>
          <w:ilvl w:val="1"/>
          <w:numId w:val="2"/>
        </w:numPr>
        <w:rPr>
          <w:rFonts w:cs="Arial"/>
        </w:rPr>
      </w:pPr>
      <w:bookmarkStart w:id="108" w:name="_Toc175565233"/>
      <w:bookmarkStart w:id="109" w:name="_Toc176057745"/>
      <w:bookmarkStart w:id="110" w:name="_Toc536180380"/>
      <w:bookmarkStart w:id="111" w:name="_Toc57360704"/>
      <w:r w:rsidRPr="0048101A">
        <w:rPr>
          <w:rFonts w:cs="Arial"/>
        </w:rPr>
        <w:lastRenderedPageBreak/>
        <w:t>ADV_FSP.2</w:t>
      </w:r>
      <w:r w:rsidRPr="0048101A">
        <w:t xml:space="preserve"> Security-enforcing functional specification</w:t>
      </w:r>
      <w:bookmarkEnd w:id="108"/>
      <w:bookmarkEnd w:id="109"/>
      <w:bookmarkEnd w:id="110"/>
      <w:bookmarkEnd w:id="111"/>
    </w:p>
    <w:p w14:paraId="464D69FB" w14:textId="7C8E24C1" w:rsidR="00C9487B" w:rsidRPr="0048101A"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8101A">
        <w:rPr>
          <w:rFonts w:cs="Arial"/>
          <w:b/>
        </w:rPr>
        <w:t>Summary Verdict for the Assurance Component ADV_FSP.2:</w:t>
      </w:r>
      <w:r w:rsidRPr="0048101A">
        <w:rPr>
          <w:rFonts w:cs="Arial"/>
        </w:rPr>
        <w:br/>
      </w:r>
      <w:bookmarkStart w:id="112" w:name="verdict_adv_fsp_2"/>
      <w:r w:rsidRPr="00CA5AB8">
        <w:rPr>
          <w:rFonts w:cs="Arial"/>
          <w:b/>
          <w:color w:val="FF0000"/>
        </w:rPr>
        <w:t>##PASS ##FAIL ##INCONCLUSIVE</w:t>
      </w:r>
      <w:bookmarkEnd w:id="112"/>
      <w:r w:rsidRPr="0048101A">
        <w:rPr>
          <w:rFonts w:cs="Arial"/>
        </w:rPr>
        <w:t>.</w:t>
      </w:r>
      <w:r w:rsidRPr="0048101A">
        <w:rPr>
          <w:rFonts w:cs="Arial"/>
        </w:rPr>
        <w:br/>
      </w:r>
      <w:r w:rsidRPr="0048101A">
        <w:rPr>
          <w:rFonts w:cs="Arial"/>
          <w:i/>
          <w:color w:val="008000"/>
        </w:rPr>
        <w:t xml:space="preserve">##If all work units are met: </w:t>
      </w:r>
      <w:r w:rsidRPr="0048101A">
        <w:rPr>
          <w:rFonts w:cs="Arial"/>
        </w:rPr>
        <w:t>The TOE meets all requirements of the assurance component ADV_FSP.2.</w:t>
      </w:r>
      <w:r w:rsidRPr="0048101A">
        <w:t xml:space="preserve"> </w:t>
      </w:r>
      <w:r w:rsidRPr="0048101A">
        <w:fldChar w:fldCharType="begin"/>
      </w:r>
      <w:r w:rsidRPr="0048101A">
        <w:instrText xml:space="preserve"> ref text_result_base </w:instrText>
      </w:r>
      <w:r w:rsidRPr="0048101A">
        <w:fldChar w:fldCharType="separate"/>
      </w:r>
      <w:r w:rsidR="008D3C7B" w:rsidRPr="003969FC">
        <w:t>This result is based on the evaluator actions and work units documented below.</w:t>
      </w:r>
      <w:r w:rsidRPr="0048101A">
        <w:fldChar w:fldCharType="end"/>
      </w:r>
    </w:p>
    <w:p w14:paraId="22E7A910" w14:textId="77777777" w:rsidR="00C9487B" w:rsidRPr="0048101A" w:rsidRDefault="00C9487B" w:rsidP="00C9487B">
      <w:pPr>
        <w:pStyle w:val="Heading3"/>
        <w:numPr>
          <w:ilvl w:val="2"/>
          <w:numId w:val="2"/>
        </w:numPr>
        <w:rPr>
          <w:rFonts w:cs="Arial"/>
        </w:rPr>
      </w:pPr>
      <w:bookmarkStart w:id="113" w:name="_Toc175565234"/>
      <w:bookmarkStart w:id="114" w:name="_Toc176057746"/>
      <w:bookmarkStart w:id="115" w:name="_Toc536180381"/>
      <w:bookmarkStart w:id="116" w:name="_Toc57360705"/>
      <w:r w:rsidRPr="0048101A">
        <w:rPr>
          <w:rFonts w:cs="Arial"/>
        </w:rPr>
        <w:t>ADV_FSP.2.1E</w:t>
      </w:r>
      <w:bookmarkEnd w:id="113"/>
      <w:bookmarkEnd w:id="114"/>
      <w:bookmarkEnd w:id="115"/>
      <w:bookmarkEnd w:id="116"/>
    </w:p>
    <w:p w14:paraId="2C4D8D5A" w14:textId="77777777" w:rsidR="00C9487B" w:rsidRPr="0048101A" w:rsidRDefault="00C9487B" w:rsidP="00C9487B">
      <w:pPr>
        <w:pStyle w:val="Zwischenberschrift"/>
        <w:rPr>
          <w:rFonts w:cs="Arial"/>
        </w:rPr>
      </w:pPr>
      <w:r w:rsidRPr="0048101A">
        <w:rPr>
          <w:rFonts w:cs="Arial"/>
        </w:rPr>
        <w:t>Evaluator action element:</w:t>
      </w:r>
    </w:p>
    <w:p w14:paraId="36347490" w14:textId="77777777" w:rsidR="00C9487B" w:rsidRDefault="00C9487B" w:rsidP="00C9487B">
      <w:pPr>
        <w:pStyle w:val="Langeinzug3"/>
      </w:pPr>
      <w:r w:rsidRPr="0048101A">
        <w:rPr>
          <w:rFonts w:cs="Arial"/>
        </w:rPr>
        <w:t>ADV_FSP.2.1E</w:t>
      </w:r>
      <w:r w:rsidRPr="0048101A">
        <w:rPr>
          <w:rFonts w:cs="Arial"/>
        </w:rPr>
        <w:tab/>
      </w:r>
      <w:r w:rsidRPr="0048101A">
        <w:t xml:space="preserve">The evaluator </w:t>
      </w:r>
      <w:r w:rsidRPr="0048101A">
        <w:rPr>
          <w:b/>
          <w:bCs/>
          <w:i/>
          <w:iCs/>
        </w:rPr>
        <w:t>shall confirm</w:t>
      </w:r>
      <w:r w:rsidRPr="0048101A">
        <w:t xml:space="preserve"> that the information provided meets all requirements for content and presentation of evidence.</w:t>
      </w:r>
    </w:p>
    <w:p w14:paraId="15687B00" w14:textId="77777777" w:rsidR="00C9487B" w:rsidRPr="001A3531" w:rsidRDefault="00C9487B" w:rsidP="00C9487B">
      <w:r>
        <w:t>In line with the structure presented in chapter 9 of this document, CC elements for content and presentation of evidence are discussed one by one in the following subsections in the context of their relevant work units.</w:t>
      </w:r>
    </w:p>
    <w:p w14:paraId="64437BCD" w14:textId="77777777" w:rsidR="00C9487B" w:rsidRPr="00346A5A" w:rsidRDefault="00C9487B" w:rsidP="00C9487B">
      <w:pPr>
        <w:pStyle w:val="Heading4"/>
        <w:numPr>
          <w:ilvl w:val="3"/>
          <w:numId w:val="2"/>
        </w:numPr>
        <w:ind w:left="1134" w:hanging="1134"/>
      </w:pPr>
      <w:r w:rsidRPr="00346A5A">
        <w:t>ADV_FSP.2.1C</w:t>
      </w:r>
    </w:p>
    <w:p w14:paraId="0BF14849" w14:textId="77777777" w:rsidR="00C9487B" w:rsidRDefault="00C9487B" w:rsidP="00C9487B">
      <w:pPr>
        <w:pStyle w:val="Langeinzug3"/>
        <w:rPr>
          <w:bCs/>
        </w:rPr>
      </w:pPr>
      <w:r w:rsidRPr="00346A5A">
        <w:rPr>
          <w:rFonts w:cs="Arial"/>
        </w:rPr>
        <w:t>ADV_FSP.2.1C</w:t>
      </w:r>
      <w:r w:rsidRPr="00346A5A">
        <w:rPr>
          <w:rFonts w:cs="Arial"/>
        </w:rPr>
        <w:tab/>
      </w:r>
      <w:r w:rsidRPr="00346A5A">
        <w:rPr>
          <w:bCs/>
        </w:rPr>
        <w:t>The functional specification shall completely represent the TSF.</w:t>
      </w:r>
    </w:p>
    <w:p w14:paraId="426EBFB5" w14:textId="77777777" w:rsidR="00C9487B" w:rsidRPr="00A332B2" w:rsidRDefault="00C9487B" w:rsidP="00C9487B">
      <w:pPr>
        <w:pStyle w:val="Heading5"/>
        <w:numPr>
          <w:ilvl w:val="4"/>
          <w:numId w:val="2"/>
        </w:numPr>
        <w:rPr>
          <w:bCs/>
        </w:rPr>
      </w:pPr>
      <w:r w:rsidRPr="00A332B2">
        <w:t>ADV_FSP.2-1</w:t>
      </w:r>
    </w:p>
    <w:p w14:paraId="2DBD5C85" w14:textId="77777777" w:rsidR="00C9487B" w:rsidRPr="00A332B2" w:rsidRDefault="00C9487B" w:rsidP="00C9487B">
      <w:pPr>
        <w:pStyle w:val="workunit"/>
        <w:rPr>
          <w:rFonts w:cs="Arial"/>
          <w:iCs/>
        </w:rPr>
      </w:pPr>
      <w:r w:rsidRPr="00A332B2">
        <w:rPr>
          <w:rFonts w:cs="Arial"/>
          <w:b/>
          <w:iCs/>
        </w:rPr>
        <w:t>[ADV_FSP.2-1]</w:t>
      </w:r>
      <w:r w:rsidRPr="00A332B2">
        <w:t xml:space="preserve"> The evaluator </w:t>
      </w:r>
      <w:r w:rsidRPr="00A332B2">
        <w:rPr>
          <w:b/>
          <w:bCs/>
          <w:i/>
          <w:iCs/>
        </w:rPr>
        <w:t>shall examine</w:t>
      </w:r>
      <w:r w:rsidRPr="00A332B2">
        <w:t xml:space="preserve"> the functional specification to determine that the TSF is fully represented.</w:t>
      </w:r>
    </w:p>
    <w:p w14:paraId="54932505" w14:textId="77777777" w:rsidR="00C9487B" w:rsidRPr="00A332B2" w:rsidRDefault="00C9487B" w:rsidP="00C9487B">
      <w:pPr>
        <w:pStyle w:val="WorkUnitStandard"/>
      </w:pPr>
      <w:bookmarkStart w:id="117" w:name="adv_fsp_2_1"/>
      <w:r w:rsidRPr="00A332B2">
        <w:t xml:space="preserve">In order to identify the TSFI, TSF have to be identified. Therefore the current work unit deals with the question whether the TSF is fully represented or not. </w:t>
      </w:r>
    </w:p>
    <w:p w14:paraId="2C000E54" w14:textId="77777777" w:rsidR="00C9487B" w:rsidRPr="0050580B" w:rsidRDefault="00C9487B" w:rsidP="00C9487B">
      <w:pPr>
        <w:pStyle w:val="Structure"/>
        <w:rPr>
          <w:lang w:val="en-GB"/>
        </w:rPr>
      </w:pPr>
      <w:r w:rsidRPr="0050580B">
        <w:rPr>
          <w:lang w:val="en-GB"/>
        </w:rPr>
        <w:t>Summary:</w:t>
      </w:r>
    </w:p>
    <w:p w14:paraId="19327A5E" w14:textId="77777777" w:rsidR="00C9487B" w:rsidRPr="0050580B" w:rsidRDefault="00C9487B" w:rsidP="00C9487B">
      <w:pPr>
        <w:pStyle w:val="WorkUnitStandard"/>
        <w:rPr>
          <w:color w:val="FF0000"/>
        </w:rPr>
      </w:pPr>
      <w:r w:rsidRPr="0050580B">
        <w:rPr>
          <w:color w:val="FF0000"/>
        </w:rPr>
        <w:t>The evaluator checked the functional specification document [ADV] and the supporting documents. Completeness of the functional specification in representing the TSF is assessed by the evaluator by comparing the interfaces described in [ADV] with the rest of the developer evidence and with the TOE itself.</w:t>
      </w:r>
    </w:p>
    <w:p w14:paraId="408D376C" w14:textId="77777777" w:rsidR="00C9487B" w:rsidRPr="005841BD" w:rsidRDefault="00C9487B" w:rsidP="00C9487B">
      <w:pPr>
        <w:pStyle w:val="Structure"/>
        <w:rPr>
          <w:lang w:val="en-GB"/>
        </w:rPr>
      </w:pPr>
      <w:r w:rsidRPr="005841BD">
        <w:rPr>
          <w:lang w:val="en-GB"/>
        </w:rPr>
        <w:t>Analysis:</w:t>
      </w:r>
    </w:p>
    <w:p w14:paraId="04940AD2" w14:textId="77777777" w:rsidR="00C9487B" w:rsidRPr="005841BD" w:rsidRDefault="00C9487B" w:rsidP="00C9487B">
      <w:pPr>
        <w:pStyle w:val="WorkUnitStandard"/>
        <w:rPr>
          <w:color w:val="FF0000"/>
        </w:rPr>
      </w:pPr>
      <w:r>
        <w:rPr>
          <w:color w:val="FF0000"/>
        </w:rPr>
        <w:t>##</w:t>
      </w:r>
      <w:r w:rsidRPr="005841BD">
        <w:rPr>
          <w:color w:val="FF0000"/>
        </w:rPr>
        <w:t>By examining the functional specification [ADV_FSP],  the supporting document [APIS], the rest of the vendor evidence ([ADV_TDS], [ADV_ARC] and [DESIGN_DOCS]) and the TOE itself, the evaluator found sufficient information showing that the TSF is fully represented by the TSFIs.</w:t>
      </w:r>
    </w:p>
    <w:p w14:paraId="3E6FD2EF" w14:textId="77777777" w:rsidR="00C9487B" w:rsidRPr="005841BD" w:rsidRDefault="00C9487B" w:rsidP="00C9487B">
      <w:pPr>
        <w:pStyle w:val="WorkUnitStandard"/>
        <w:rPr>
          <w:color w:val="FF0000"/>
        </w:rPr>
      </w:pPr>
      <w:r w:rsidRPr="005841BD">
        <w:rPr>
          <w:color w:val="FF0000"/>
        </w:rPr>
        <w:t xml:space="preserve">In document [ADV_FSP], the vendor identifies which interfaces of the device are SFR-enforcing TSFIs and which ones are SFR-supporting or non-interfering TSFIs. </w:t>
      </w:r>
    </w:p>
    <w:p w14:paraId="62FC00F3" w14:textId="77777777" w:rsidR="00C9487B" w:rsidRPr="005841BD" w:rsidRDefault="00C9487B" w:rsidP="00C9487B">
      <w:pPr>
        <w:pStyle w:val="WorkUnitStandard"/>
        <w:rPr>
          <w:color w:val="FF0000"/>
        </w:rPr>
      </w:pPr>
      <w:r w:rsidRPr="005841BD">
        <w:rPr>
          <w:color w:val="FF0000"/>
        </w:rPr>
        <w:lastRenderedPageBreak/>
        <w:t>SFR-enforcing TSFIs are listed as follows:</w:t>
      </w:r>
    </w:p>
    <w:p w14:paraId="78BD5A38" w14:textId="77777777" w:rsidR="00C9487B" w:rsidRPr="005841BD" w:rsidRDefault="00C9487B" w:rsidP="00C9487B">
      <w:pPr>
        <w:pStyle w:val="WorkUnitStandard"/>
        <w:rPr>
          <w:color w:val="FF0000"/>
        </w:rPr>
      </w:pPr>
      <w:r w:rsidRPr="005841BD">
        <w:rPr>
          <w:color w:val="FF0000"/>
        </w:rPr>
        <w:t>…</w:t>
      </w:r>
    </w:p>
    <w:p w14:paraId="133AFE6C" w14:textId="77777777" w:rsidR="00C9487B" w:rsidRPr="005841BD" w:rsidRDefault="00C9487B" w:rsidP="00C9487B">
      <w:pPr>
        <w:pStyle w:val="WorkUnitStandard"/>
        <w:rPr>
          <w:color w:val="FF0000"/>
        </w:rPr>
      </w:pPr>
    </w:p>
    <w:p w14:paraId="593F343F" w14:textId="77777777" w:rsidR="00C9487B" w:rsidRPr="005841BD" w:rsidRDefault="00C9487B" w:rsidP="00C9487B">
      <w:pPr>
        <w:pStyle w:val="WorkUnitStandard"/>
        <w:rPr>
          <w:color w:val="FF0000"/>
        </w:rPr>
      </w:pPr>
      <w:r w:rsidRPr="005841BD">
        <w:rPr>
          <w:color w:val="FF0000"/>
        </w:rPr>
        <w:t>The table below provides an overview of the checks that the evaluator performed on the rest of the vendor evidence and on the device itself in order to assess that the functional specification provides a full representation of the TSF.</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1403"/>
        <w:gridCol w:w="5304"/>
      </w:tblGrid>
      <w:tr w:rsidR="00C9487B" w:rsidRPr="00331BFF" w14:paraId="64C7541B" w14:textId="77777777" w:rsidTr="00C9487B">
        <w:trPr>
          <w:tblHeader/>
        </w:trPr>
        <w:tc>
          <w:tcPr>
            <w:tcW w:w="0" w:type="auto"/>
            <w:shd w:val="clear" w:color="auto" w:fill="auto"/>
          </w:tcPr>
          <w:p w14:paraId="68C44BDF" w14:textId="77777777" w:rsidR="00C9487B" w:rsidRPr="000B1FB7" w:rsidRDefault="00C9487B" w:rsidP="00C9487B">
            <w:pPr>
              <w:pStyle w:val="WorkUnitStandard"/>
              <w:ind w:left="0"/>
              <w:rPr>
                <w:b/>
                <w:color w:val="FF0000"/>
              </w:rPr>
            </w:pPr>
            <w:r w:rsidRPr="000B1FB7">
              <w:rPr>
                <w:b/>
                <w:color w:val="FF0000"/>
              </w:rPr>
              <w:t>Identifier</w:t>
            </w:r>
            <w:r>
              <w:rPr>
                <w:b/>
                <w:color w:val="FF0000"/>
              </w:rPr>
              <w:t xml:space="preserve"> of TSF components</w:t>
            </w:r>
          </w:p>
        </w:tc>
        <w:tc>
          <w:tcPr>
            <w:tcW w:w="0" w:type="auto"/>
          </w:tcPr>
          <w:p w14:paraId="4D9F94EF" w14:textId="77777777" w:rsidR="00C9487B" w:rsidRPr="000B1FB7" w:rsidRDefault="00C9487B" w:rsidP="00C9487B">
            <w:pPr>
              <w:pStyle w:val="WorkUnitStandard"/>
              <w:ind w:left="0"/>
              <w:rPr>
                <w:b/>
                <w:color w:val="FF0000"/>
              </w:rPr>
            </w:pPr>
            <w:r w:rsidRPr="000B1FB7">
              <w:rPr>
                <w:b/>
                <w:color w:val="FF0000"/>
              </w:rPr>
              <w:t>References</w:t>
            </w:r>
          </w:p>
        </w:tc>
        <w:tc>
          <w:tcPr>
            <w:tcW w:w="0" w:type="auto"/>
            <w:shd w:val="clear" w:color="auto" w:fill="auto"/>
          </w:tcPr>
          <w:p w14:paraId="7E217661" w14:textId="77777777" w:rsidR="00C9487B" w:rsidRPr="000B1FB7" w:rsidRDefault="00C9487B" w:rsidP="00C9487B">
            <w:pPr>
              <w:pStyle w:val="WorkUnitStandard"/>
              <w:ind w:left="0"/>
              <w:rPr>
                <w:b/>
                <w:color w:val="FF0000"/>
              </w:rPr>
            </w:pPr>
            <w:r w:rsidRPr="000B1FB7">
              <w:rPr>
                <w:b/>
                <w:color w:val="FF0000"/>
              </w:rPr>
              <w:t>Are there interfaces (network protocols or hardware interfaces), that are described in one of these documents, but not defined in [ADV_FSP]?</w:t>
            </w:r>
          </w:p>
        </w:tc>
      </w:tr>
      <w:tr w:rsidR="00C9487B" w:rsidRPr="00331BFF" w14:paraId="35917C08" w14:textId="77777777" w:rsidTr="00C9487B">
        <w:tc>
          <w:tcPr>
            <w:tcW w:w="0" w:type="auto"/>
            <w:shd w:val="clear" w:color="auto" w:fill="auto"/>
          </w:tcPr>
          <w:p w14:paraId="4DF28D2A" w14:textId="77777777" w:rsidR="00C9487B" w:rsidRDefault="00C9487B" w:rsidP="00C9487B">
            <w:r w:rsidRPr="00D22FB3">
              <w:rPr>
                <w:color w:val="FF0000"/>
              </w:rPr>
              <w:t>##</w:t>
            </w:r>
          </w:p>
        </w:tc>
        <w:tc>
          <w:tcPr>
            <w:tcW w:w="0" w:type="auto"/>
          </w:tcPr>
          <w:p w14:paraId="6D1E59AC" w14:textId="77777777" w:rsidR="00C9487B" w:rsidRDefault="00C9487B" w:rsidP="00C9487B">
            <w:r w:rsidRPr="00D22FB3">
              <w:rPr>
                <w:color w:val="FF0000"/>
              </w:rPr>
              <w:t>##</w:t>
            </w:r>
          </w:p>
        </w:tc>
        <w:tc>
          <w:tcPr>
            <w:tcW w:w="0" w:type="auto"/>
            <w:shd w:val="clear" w:color="auto" w:fill="auto"/>
          </w:tcPr>
          <w:p w14:paraId="40631E62" w14:textId="77777777" w:rsidR="00C9487B" w:rsidRDefault="00C9487B" w:rsidP="00C9487B">
            <w:r w:rsidRPr="00D22FB3">
              <w:rPr>
                <w:color w:val="FF0000"/>
              </w:rPr>
              <w:t>##</w:t>
            </w:r>
          </w:p>
        </w:tc>
      </w:tr>
    </w:tbl>
    <w:p w14:paraId="294FFDFF" w14:textId="3551AE3C" w:rsidR="00C9487B" w:rsidRPr="000B1FB7" w:rsidRDefault="00C9487B" w:rsidP="00C9487B">
      <w:pPr>
        <w:pStyle w:val="WorkUnitStandard"/>
        <w:jc w:val="center"/>
        <w:rPr>
          <w:color w:val="FF0000"/>
        </w:rPr>
      </w:pPr>
      <w:bookmarkStart w:id="118" w:name="_Ref517363601"/>
      <w:r w:rsidRPr="000B1FB7">
        <w:rPr>
          <w:color w:val="FF0000"/>
        </w:rPr>
        <w:t>Table </w:t>
      </w:r>
      <w:bookmarkStart w:id="119" w:name="tab_tsf_representation_in_fsp"/>
      <w:r>
        <w:rPr>
          <w:color w:val="FF0000"/>
        </w:rPr>
        <w:fldChar w:fldCharType="begin"/>
      </w:r>
      <w:r>
        <w:rPr>
          <w:color w:val="FF0000"/>
        </w:rPr>
        <w:instrText xml:space="preserve"> SEQ Table \* ARABIC </w:instrText>
      </w:r>
      <w:r>
        <w:rPr>
          <w:color w:val="FF0000"/>
        </w:rPr>
        <w:fldChar w:fldCharType="separate"/>
      </w:r>
      <w:r w:rsidR="008D3C7B">
        <w:rPr>
          <w:noProof/>
          <w:color w:val="FF0000"/>
        </w:rPr>
        <w:t>5</w:t>
      </w:r>
      <w:r>
        <w:rPr>
          <w:color w:val="FF0000"/>
        </w:rPr>
        <w:fldChar w:fldCharType="end"/>
      </w:r>
      <w:bookmarkEnd w:id="118"/>
      <w:bookmarkEnd w:id="119"/>
      <w:r w:rsidRPr="000B1FB7">
        <w:rPr>
          <w:color w:val="FF0000"/>
        </w:rPr>
        <w:t>: Representation of TSF</w:t>
      </w:r>
    </w:p>
    <w:p w14:paraId="7CCFF739" w14:textId="77777777" w:rsidR="00C9487B" w:rsidRPr="00612F35" w:rsidRDefault="00C9487B" w:rsidP="00C9487B">
      <w:pPr>
        <w:pStyle w:val="Structure"/>
        <w:rPr>
          <w:lang w:val="en-GB"/>
        </w:rPr>
      </w:pPr>
      <w:r w:rsidRPr="00612F35">
        <w:rPr>
          <w:lang w:val="en-GB"/>
        </w:rPr>
        <w:t>Assessment and Verdict:</w:t>
      </w:r>
    </w:p>
    <w:p w14:paraId="514C52DF" w14:textId="2647F72B" w:rsidR="00C9487B" w:rsidRPr="00612F35" w:rsidRDefault="00C9487B" w:rsidP="00C9487B">
      <w:pPr>
        <w:pStyle w:val="WorkUnitStandard"/>
        <w:rPr>
          <w:color w:val="000000"/>
        </w:rPr>
      </w:pPr>
      <w:r w:rsidRPr="00612F35">
        <w:rPr>
          <w:color w:val="000000"/>
        </w:rPr>
        <w:t>As shown in the Table </w:t>
      </w:r>
      <w:r w:rsidRPr="00612F35">
        <w:rPr>
          <w:color w:val="000000"/>
        </w:rPr>
        <w:fldChar w:fldCharType="begin"/>
      </w:r>
      <w:r w:rsidRPr="00612F35">
        <w:rPr>
          <w:color w:val="000000"/>
        </w:rPr>
        <w:instrText xml:space="preserve"> ref tab_tsf_representation_in_fsp </w:instrText>
      </w:r>
      <w:r w:rsidRPr="00612F35">
        <w:rPr>
          <w:color w:val="000000"/>
        </w:rPr>
        <w:fldChar w:fldCharType="separate"/>
      </w:r>
      <w:r w:rsidR="008D3C7B">
        <w:rPr>
          <w:noProof/>
          <w:color w:val="FF0000"/>
        </w:rPr>
        <w:t>5</w:t>
      </w:r>
      <w:r w:rsidRPr="00612F35">
        <w:rPr>
          <w:color w:val="000000"/>
        </w:rPr>
        <w:fldChar w:fldCharType="end"/>
      </w:r>
      <w:r w:rsidRPr="00612F35">
        <w:rPr>
          <w:color w:val="000000"/>
        </w:rPr>
        <w:t>, the TSF is completely represented in the design documents. The corresponding interface descriptions are given in the functional specification as referenced in the third column of the table.</w:t>
      </w:r>
    </w:p>
    <w:p w14:paraId="781416F1" w14:textId="77777777" w:rsidR="00C9487B" w:rsidRPr="00612F35" w:rsidRDefault="00C9487B" w:rsidP="00C9487B">
      <w:pPr>
        <w:pStyle w:val="WorkUnitStandard"/>
      </w:pPr>
      <w:r w:rsidRPr="00612F35">
        <w:t xml:space="preserve">The evaluators have </w:t>
      </w:r>
      <w:r w:rsidR="00EF432A" w:rsidRPr="00EF432A">
        <w:rPr>
          <w:color w:val="FF0000"/>
        </w:rPr>
        <w:t>##not</w:t>
      </w:r>
      <w:r w:rsidRPr="00612F35">
        <w:t xml:space="preserve"> found the TSF represented by the FSP.</w:t>
      </w:r>
    </w:p>
    <w:p w14:paraId="35C104E7" w14:textId="77777777" w:rsidR="00C9487B" w:rsidRPr="00CA5AB8" w:rsidRDefault="00C9487B" w:rsidP="00C9487B">
      <w:pPr>
        <w:pStyle w:val="WorkUnitStandard"/>
      </w:pPr>
      <w:r w:rsidRPr="00612F35">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r w:rsidRPr="00CA5AB8">
        <w:t>.</w:t>
      </w:r>
    </w:p>
    <w:bookmarkEnd w:id="117"/>
    <w:p w14:paraId="48E5D461" w14:textId="77777777" w:rsidR="00C9487B" w:rsidRPr="00346A5A" w:rsidRDefault="00C9487B" w:rsidP="00C9487B">
      <w:pPr>
        <w:pStyle w:val="Langeinzug3"/>
        <w:rPr>
          <w:rFonts w:cs="Arial"/>
        </w:rPr>
      </w:pPr>
    </w:p>
    <w:p w14:paraId="34116B80" w14:textId="77777777" w:rsidR="00C9487B" w:rsidRPr="00346A5A" w:rsidRDefault="00C9487B" w:rsidP="00C9487B">
      <w:pPr>
        <w:pStyle w:val="Heading4"/>
        <w:numPr>
          <w:ilvl w:val="3"/>
          <w:numId w:val="2"/>
        </w:numPr>
        <w:ind w:left="1134" w:hanging="1134"/>
      </w:pPr>
      <w:r w:rsidRPr="00346A5A">
        <w:t>ADV_FSP.2.2C</w:t>
      </w:r>
    </w:p>
    <w:p w14:paraId="1B55D44F" w14:textId="77777777" w:rsidR="00C9487B" w:rsidRDefault="00C9487B" w:rsidP="00C9487B">
      <w:pPr>
        <w:pStyle w:val="Langeinzug3"/>
        <w:rPr>
          <w:rFonts w:cs="Arial"/>
        </w:rPr>
      </w:pPr>
      <w:r w:rsidRPr="00346A5A">
        <w:rPr>
          <w:rFonts w:cs="Arial"/>
        </w:rPr>
        <w:t>ADV_FSP.2.2C</w:t>
      </w:r>
      <w:r w:rsidRPr="00346A5A">
        <w:rPr>
          <w:rFonts w:cs="Arial"/>
        </w:rPr>
        <w:tab/>
      </w:r>
      <w:r w:rsidRPr="00346A5A">
        <w:t xml:space="preserve">The functional specification shall describe the purpose and method of use for </w:t>
      </w:r>
      <w:r w:rsidRPr="00346A5A">
        <w:rPr>
          <w:bCs/>
        </w:rPr>
        <w:t>all</w:t>
      </w:r>
      <w:r w:rsidRPr="00346A5A">
        <w:t xml:space="preserve"> TSFI.</w:t>
      </w:r>
      <w:r w:rsidRPr="00346A5A">
        <w:rPr>
          <w:rFonts w:cs="Arial"/>
        </w:rPr>
        <w:t xml:space="preserve"> </w:t>
      </w:r>
    </w:p>
    <w:p w14:paraId="46BEA720" w14:textId="77777777" w:rsidR="00C9487B" w:rsidRPr="00A332B2" w:rsidRDefault="00C9487B" w:rsidP="00C9487B">
      <w:pPr>
        <w:pStyle w:val="Heading5"/>
        <w:numPr>
          <w:ilvl w:val="4"/>
          <w:numId w:val="2"/>
        </w:numPr>
      </w:pPr>
      <w:r w:rsidRPr="00A332B2">
        <w:t>ADV_FSP.2-2</w:t>
      </w:r>
    </w:p>
    <w:p w14:paraId="1B1E5AF5" w14:textId="77777777" w:rsidR="00C9487B" w:rsidRPr="00A332B2" w:rsidRDefault="00C9487B" w:rsidP="00C9487B">
      <w:pPr>
        <w:pStyle w:val="workunit"/>
        <w:rPr>
          <w:rFonts w:cs="Arial"/>
          <w:iCs/>
        </w:rPr>
      </w:pPr>
      <w:r w:rsidRPr="00A332B2">
        <w:rPr>
          <w:rFonts w:cs="Arial"/>
          <w:b/>
          <w:iCs/>
        </w:rPr>
        <w:t>[ADV_FSP.2-2]</w:t>
      </w:r>
      <w:r w:rsidRPr="00A332B2">
        <w:t xml:space="preserve"> The evaluator shall examine the functional specification to determine that it states the purpose of each TSFI.</w:t>
      </w:r>
    </w:p>
    <w:p w14:paraId="769424CB" w14:textId="77777777" w:rsidR="00C9487B" w:rsidRPr="00A332B2" w:rsidRDefault="00C9487B" w:rsidP="00C9487B">
      <w:pPr>
        <w:pStyle w:val="WorkUnitStandard"/>
      </w:pPr>
      <w:bookmarkStart w:id="120" w:name="adv_fsp_2_2"/>
      <w:r w:rsidRPr="00A332B2">
        <w:rPr>
          <w:color w:val="000000"/>
        </w:rPr>
        <w:t>This work unit deals with the question if the purpose of each identified TSFI is given.</w:t>
      </w:r>
    </w:p>
    <w:p w14:paraId="2C547E00" w14:textId="77777777" w:rsidR="00C9487B" w:rsidRPr="009B7BCF" w:rsidRDefault="00C9487B" w:rsidP="00C9487B">
      <w:pPr>
        <w:pStyle w:val="Structure"/>
        <w:rPr>
          <w:lang w:val="en-GB"/>
        </w:rPr>
      </w:pPr>
      <w:r w:rsidRPr="009B7BCF">
        <w:rPr>
          <w:lang w:val="en-GB"/>
        </w:rPr>
        <w:t>Summary:</w:t>
      </w:r>
    </w:p>
    <w:p w14:paraId="4072A263" w14:textId="77777777" w:rsidR="00C9487B" w:rsidRPr="009B7BCF" w:rsidRDefault="00C9487B" w:rsidP="00C9487B">
      <w:pPr>
        <w:pStyle w:val="WorkUnitStandard"/>
        <w:rPr>
          <w:color w:val="000000"/>
        </w:rPr>
      </w:pPr>
      <w:r w:rsidRPr="009B7BCF">
        <w:rPr>
          <w:color w:val="000000"/>
        </w:rPr>
        <w:t>For each TSFI, the evaluators found a description of its purpose in the functional specification.##or: The functional specification does not provide a description of purpose for every TSFI.</w:t>
      </w:r>
    </w:p>
    <w:p w14:paraId="08CC8862" w14:textId="77777777" w:rsidR="00C9487B" w:rsidRPr="009B7BCF" w:rsidRDefault="00C9487B" w:rsidP="00C9487B">
      <w:pPr>
        <w:pStyle w:val="Structure"/>
        <w:rPr>
          <w:lang w:val="en-GB"/>
        </w:rPr>
      </w:pPr>
      <w:r w:rsidRPr="009B7BCF">
        <w:rPr>
          <w:lang w:val="en-GB"/>
        </w:rPr>
        <w:lastRenderedPageBreak/>
        <w:t>Analysis:</w:t>
      </w:r>
    </w:p>
    <w:p w14:paraId="2998D7F7" w14:textId="77777777" w:rsidR="00C9487B" w:rsidRPr="009B7BCF" w:rsidRDefault="00C9487B" w:rsidP="00C9487B">
      <w:pPr>
        <w:pStyle w:val="WorkUnitStandard"/>
        <w:rPr>
          <w:color w:val="FF0000"/>
        </w:rPr>
      </w:pPr>
      <w:r w:rsidRPr="009B7BCF">
        <w:rPr>
          <w:color w:val="000000"/>
        </w:rPr>
        <w:t>The Functional Specification describes the purpose of each TSFI.</w:t>
      </w:r>
      <w:r w:rsidRPr="009B7BCF">
        <w:rPr>
          <w:color w:val="FF0000"/>
        </w:rPr>
        <w:t xml:space="preserve">. </w:t>
      </w:r>
    </w:p>
    <w:p w14:paraId="67A1F9B1" w14:textId="77777777" w:rsidR="00C9487B" w:rsidRPr="00331BFF" w:rsidRDefault="00C9487B" w:rsidP="00C9487B">
      <w:pPr>
        <w:pStyle w:val="WorkUnitStandard"/>
        <w:rPr>
          <w:color w:val="FF0000"/>
          <w:highlight w:val="yellow"/>
        </w:rPr>
      </w:pPr>
      <w:r w:rsidRPr="00BF7911">
        <w:t>The table below provides the full list of TSFIs as iden</w:t>
      </w:r>
      <w:r>
        <w:t>tified by the vendor in [ADV</w:t>
      </w:r>
      <w:r w:rsidRPr="00BF7911">
        <w:t>] with their classification and indication of purpose, SFR-enforcing actions, method of use, parameters and error messages (when applicable).</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1878"/>
        <w:gridCol w:w="1573"/>
        <w:gridCol w:w="1312"/>
        <w:gridCol w:w="1415"/>
        <w:gridCol w:w="1281"/>
      </w:tblGrid>
      <w:tr w:rsidR="00C9487B" w:rsidRPr="00DB5A12" w14:paraId="66D9C13A" w14:textId="77777777" w:rsidTr="00C9487B">
        <w:trPr>
          <w:tblHeader/>
        </w:trPr>
        <w:tc>
          <w:tcPr>
            <w:tcW w:w="1637" w:type="dxa"/>
            <w:shd w:val="clear" w:color="auto" w:fill="auto"/>
          </w:tcPr>
          <w:p w14:paraId="4BF4E8C5" w14:textId="77777777" w:rsidR="00C9487B" w:rsidRPr="00DB5A12" w:rsidRDefault="00C9487B" w:rsidP="00C9487B">
            <w:pPr>
              <w:pStyle w:val="WorkUnitStandard"/>
              <w:ind w:left="0"/>
              <w:rPr>
                <w:b/>
                <w:color w:val="FF0000"/>
              </w:rPr>
            </w:pPr>
            <w:r w:rsidRPr="00DB5A12">
              <w:rPr>
                <w:b/>
                <w:color w:val="FF0000"/>
              </w:rPr>
              <w:t>TSFI</w:t>
            </w:r>
          </w:p>
        </w:tc>
        <w:tc>
          <w:tcPr>
            <w:tcW w:w="1958" w:type="dxa"/>
            <w:shd w:val="clear" w:color="auto" w:fill="auto"/>
          </w:tcPr>
          <w:p w14:paraId="0D92B5DF" w14:textId="77777777" w:rsidR="00C9487B" w:rsidRPr="00DB5A12" w:rsidRDefault="00C9487B" w:rsidP="00C9487B">
            <w:pPr>
              <w:pStyle w:val="WorkUnitStandard"/>
              <w:ind w:left="0"/>
              <w:rPr>
                <w:b/>
                <w:color w:val="FF0000"/>
              </w:rPr>
            </w:pPr>
            <w:r w:rsidRPr="00DB5A12">
              <w:rPr>
                <w:b/>
                <w:color w:val="FF0000"/>
              </w:rPr>
              <w:t>Categorisation (SFR-enforcing?)</w:t>
            </w:r>
          </w:p>
        </w:tc>
        <w:tc>
          <w:tcPr>
            <w:tcW w:w="1889" w:type="dxa"/>
            <w:shd w:val="clear" w:color="auto" w:fill="auto"/>
          </w:tcPr>
          <w:p w14:paraId="5057D97E" w14:textId="77777777" w:rsidR="00C9487B" w:rsidRPr="00DB5A12" w:rsidRDefault="00C9487B" w:rsidP="00C9487B">
            <w:pPr>
              <w:pStyle w:val="WorkUnitStandard"/>
              <w:ind w:left="0"/>
              <w:rPr>
                <w:b/>
                <w:color w:val="FF0000"/>
              </w:rPr>
            </w:pPr>
            <w:r w:rsidRPr="00DB5A12">
              <w:rPr>
                <w:b/>
                <w:color w:val="FF0000"/>
              </w:rPr>
              <w:t>Purpose</w:t>
            </w:r>
          </w:p>
        </w:tc>
        <w:tc>
          <w:tcPr>
            <w:tcW w:w="1519" w:type="dxa"/>
            <w:shd w:val="clear" w:color="auto" w:fill="auto"/>
          </w:tcPr>
          <w:p w14:paraId="553F9A6D" w14:textId="77777777" w:rsidR="00C9487B" w:rsidRPr="00DB5A12" w:rsidRDefault="00C9487B" w:rsidP="00C9487B">
            <w:pPr>
              <w:pStyle w:val="WorkUnitStandard"/>
              <w:ind w:left="0"/>
              <w:rPr>
                <w:b/>
                <w:color w:val="FF0000"/>
              </w:rPr>
            </w:pPr>
            <w:r w:rsidRPr="00DB5A12">
              <w:rPr>
                <w:b/>
                <w:color w:val="FF0000"/>
              </w:rPr>
              <w:t>Method of use</w:t>
            </w:r>
          </w:p>
        </w:tc>
        <w:tc>
          <w:tcPr>
            <w:tcW w:w="858" w:type="dxa"/>
            <w:shd w:val="clear" w:color="auto" w:fill="auto"/>
          </w:tcPr>
          <w:p w14:paraId="041437C5" w14:textId="77777777" w:rsidR="00C9487B" w:rsidRPr="00DB5A12" w:rsidRDefault="00C9487B" w:rsidP="00C9487B">
            <w:pPr>
              <w:pStyle w:val="WorkUnitStandard"/>
              <w:ind w:left="0"/>
              <w:rPr>
                <w:b/>
                <w:color w:val="FF0000"/>
              </w:rPr>
            </w:pPr>
            <w:r w:rsidRPr="00DB5A12">
              <w:rPr>
                <w:b/>
                <w:color w:val="FF0000"/>
              </w:rPr>
              <w:t>In/Out Parameters</w:t>
            </w:r>
          </w:p>
        </w:tc>
        <w:tc>
          <w:tcPr>
            <w:tcW w:w="858" w:type="dxa"/>
            <w:shd w:val="clear" w:color="auto" w:fill="auto"/>
          </w:tcPr>
          <w:p w14:paraId="16AC30D3" w14:textId="77777777" w:rsidR="00C9487B" w:rsidRPr="00DB5A12" w:rsidRDefault="00C9487B" w:rsidP="00C9487B">
            <w:pPr>
              <w:pStyle w:val="WorkUnitStandard"/>
              <w:ind w:left="0"/>
              <w:rPr>
                <w:b/>
                <w:color w:val="FF0000"/>
              </w:rPr>
            </w:pPr>
            <w:r w:rsidRPr="00DB5A12">
              <w:rPr>
                <w:b/>
                <w:color w:val="FF0000"/>
              </w:rPr>
              <w:t>Error messages</w:t>
            </w:r>
          </w:p>
        </w:tc>
      </w:tr>
      <w:tr w:rsidR="00C9487B" w:rsidRPr="00DB5A12" w14:paraId="51792E1C" w14:textId="77777777" w:rsidTr="00C9487B">
        <w:tc>
          <w:tcPr>
            <w:tcW w:w="1637" w:type="dxa"/>
            <w:shd w:val="clear" w:color="auto" w:fill="auto"/>
          </w:tcPr>
          <w:p w14:paraId="4AD6BF36" w14:textId="77777777" w:rsidR="00C9487B" w:rsidRPr="00DB5A12" w:rsidRDefault="00C9487B" w:rsidP="00C9487B">
            <w:pPr>
              <w:pStyle w:val="WorkUnitStandard"/>
              <w:ind w:left="0"/>
              <w:rPr>
                <w:color w:val="FF0000"/>
              </w:rPr>
            </w:pPr>
            <w:r w:rsidRPr="00DB5A12">
              <w:rPr>
                <w:color w:val="FF0000"/>
              </w:rPr>
              <w:t>##</w:t>
            </w:r>
          </w:p>
        </w:tc>
        <w:tc>
          <w:tcPr>
            <w:tcW w:w="1958" w:type="dxa"/>
            <w:shd w:val="clear" w:color="auto" w:fill="auto"/>
          </w:tcPr>
          <w:p w14:paraId="2B725F19" w14:textId="77777777" w:rsidR="00C9487B" w:rsidRPr="00DB5A12" w:rsidRDefault="00C9487B" w:rsidP="00C9487B">
            <w:pPr>
              <w:pStyle w:val="WorkUnitStandard"/>
              <w:ind w:left="0"/>
              <w:rPr>
                <w:color w:val="FF0000"/>
              </w:rPr>
            </w:pPr>
            <w:r w:rsidRPr="00DB5A12">
              <w:rPr>
                <w:color w:val="FF0000"/>
              </w:rPr>
              <w:t>##</w:t>
            </w:r>
          </w:p>
        </w:tc>
        <w:tc>
          <w:tcPr>
            <w:tcW w:w="1889" w:type="dxa"/>
            <w:shd w:val="clear" w:color="auto" w:fill="auto"/>
          </w:tcPr>
          <w:p w14:paraId="5DB70BCF" w14:textId="77777777" w:rsidR="00C9487B" w:rsidRPr="00DB5A12" w:rsidRDefault="00C9487B" w:rsidP="00C9487B">
            <w:pPr>
              <w:pStyle w:val="WorkUnitStandard"/>
              <w:ind w:left="0"/>
              <w:rPr>
                <w:color w:val="FF0000"/>
              </w:rPr>
            </w:pPr>
            <w:r w:rsidRPr="00DB5A12">
              <w:rPr>
                <w:color w:val="FF0000"/>
              </w:rPr>
              <w:t>##</w:t>
            </w:r>
          </w:p>
        </w:tc>
        <w:tc>
          <w:tcPr>
            <w:tcW w:w="1519" w:type="dxa"/>
            <w:shd w:val="clear" w:color="auto" w:fill="auto"/>
          </w:tcPr>
          <w:p w14:paraId="524CFA36" w14:textId="77777777" w:rsidR="00C9487B" w:rsidRPr="00DB5A12" w:rsidRDefault="00C9487B" w:rsidP="00C9487B">
            <w:pPr>
              <w:pStyle w:val="WorkUnitStandard"/>
              <w:ind w:left="0"/>
              <w:rPr>
                <w:color w:val="FF0000"/>
              </w:rPr>
            </w:pPr>
            <w:r w:rsidRPr="00DB5A12">
              <w:rPr>
                <w:color w:val="FF0000"/>
              </w:rPr>
              <w:t>##</w:t>
            </w:r>
          </w:p>
        </w:tc>
        <w:tc>
          <w:tcPr>
            <w:tcW w:w="858" w:type="dxa"/>
            <w:shd w:val="clear" w:color="auto" w:fill="auto"/>
          </w:tcPr>
          <w:p w14:paraId="6E27C6AD" w14:textId="77777777" w:rsidR="00C9487B" w:rsidRPr="00DB5A12" w:rsidRDefault="00C9487B" w:rsidP="00C9487B">
            <w:pPr>
              <w:pStyle w:val="WorkUnitStandard"/>
              <w:ind w:left="0"/>
              <w:rPr>
                <w:color w:val="FF0000"/>
              </w:rPr>
            </w:pPr>
            <w:r w:rsidRPr="00DB5A12">
              <w:rPr>
                <w:color w:val="FF0000"/>
              </w:rPr>
              <w:t>##</w:t>
            </w:r>
          </w:p>
        </w:tc>
        <w:tc>
          <w:tcPr>
            <w:tcW w:w="858" w:type="dxa"/>
            <w:shd w:val="clear" w:color="auto" w:fill="auto"/>
          </w:tcPr>
          <w:p w14:paraId="06FDCB9E" w14:textId="77777777" w:rsidR="00C9487B" w:rsidRPr="00DB5A12" w:rsidRDefault="00C9487B" w:rsidP="00C9487B">
            <w:pPr>
              <w:pStyle w:val="WorkUnitStandard"/>
              <w:ind w:left="0"/>
              <w:rPr>
                <w:color w:val="FF0000"/>
              </w:rPr>
            </w:pPr>
          </w:p>
        </w:tc>
      </w:tr>
    </w:tbl>
    <w:p w14:paraId="30EACD7A" w14:textId="49CA7C83" w:rsidR="00C9487B" w:rsidRPr="00DB5A12" w:rsidRDefault="00C9487B" w:rsidP="00C9487B">
      <w:pPr>
        <w:pStyle w:val="WorkUnitStandard"/>
        <w:jc w:val="center"/>
        <w:rPr>
          <w:color w:val="FF0000"/>
        </w:rPr>
      </w:pPr>
      <w:bookmarkStart w:id="121" w:name="_Ref175381508"/>
      <w:r w:rsidRPr="00DB5A12">
        <w:rPr>
          <w:color w:val="FF0000"/>
        </w:rPr>
        <w:t>Table </w:t>
      </w:r>
      <w:bookmarkStart w:id="122" w:name="tab_tsfi_purpose_method_of_use"/>
      <w:r>
        <w:rPr>
          <w:color w:val="FF0000"/>
        </w:rPr>
        <w:fldChar w:fldCharType="begin"/>
      </w:r>
      <w:r>
        <w:rPr>
          <w:color w:val="FF0000"/>
        </w:rPr>
        <w:instrText xml:space="preserve"> SEQ Table \* ARABIC </w:instrText>
      </w:r>
      <w:r>
        <w:rPr>
          <w:color w:val="FF0000"/>
        </w:rPr>
        <w:fldChar w:fldCharType="separate"/>
      </w:r>
      <w:r w:rsidR="008D3C7B">
        <w:rPr>
          <w:noProof/>
          <w:color w:val="FF0000"/>
        </w:rPr>
        <w:t>6</w:t>
      </w:r>
      <w:r>
        <w:rPr>
          <w:color w:val="FF0000"/>
        </w:rPr>
        <w:fldChar w:fldCharType="end"/>
      </w:r>
      <w:bookmarkEnd w:id="121"/>
      <w:bookmarkEnd w:id="122"/>
      <w:r w:rsidRPr="00DB5A12">
        <w:rPr>
          <w:color w:val="FF0000"/>
        </w:rPr>
        <w:t>: Description of purpose and method of use in the functional specification</w:t>
      </w:r>
    </w:p>
    <w:p w14:paraId="3AD98AFA" w14:textId="77777777" w:rsidR="00C9487B" w:rsidRPr="001704D1" w:rsidRDefault="00C9487B" w:rsidP="00C9487B">
      <w:pPr>
        <w:pStyle w:val="Structure"/>
        <w:rPr>
          <w:lang w:val="en-GB"/>
        </w:rPr>
      </w:pPr>
      <w:r w:rsidRPr="001704D1">
        <w:rPr>
          <w:lang w:val="en-GB"/>
        </w:rPr>
        <w:t>Assessment and Verdict:</w:t>
      </w:r>
    </w:p>
    <w:p w14:paraId="46B56180" w14:textId="26325DC9" w:rsidR="00C9487B" w:rsidRPr="001704D1" w:rsidRDefault="00C9487B" w:rsidP="00C9487B">
      <w:pPr>
        <w:pStyle w:val="WorkUnitStandard"/>
        <w:rPr>
          <w:color w:val="000000"/>
        </w:rPr>
      </w:pPr>
      <w:r w:rsidRPr="001704D1">
        <w:rPr>
          <w:color w:val="000000"/>
        </w:rPr>
        <w:t>As shown in Table </w:t>
      </w:r>
      <w:r w:rsidRPr="001704D1">
        <w:rPr>
          <w:color w:val="000000"/>
        </w:rPr>
        <w:fldChar w:fldCharType="begin"/>
      </w:r>
      <w:r w:rsidRPr="001704D1">
        <w:rPr>
          <w:color w:val="000000"/>
        </w:rPr>
        <w:instrText xml:space="preserve"> ref tab_tsfi_purpose_method_of_use </w:instrText>
      </w:r>
      <w:r w:rsidRPr="001704D1">
        <w:rPr>
          <w:color w:val="000000"/>
        </w:rPr>
        <w:fldChar w:fldCharType="separate"/>
      </w:r>
      <w:r w:rsidR="008D3C7B">
        <w:rPr>
          <w:noProof/>
          <w:color w:val="FF0000"/>
        </w:rPr>
        <w:t>6</w:t>
      </w:r>
      <w:r w:rsidRPr="001704D1">
        <w:rPr>
          <w:color w:val="000000"/>
        </w:rPr>
        <w:fldChar w:fldCharType="end"/>
      </w:r>
      <w:r w:rsidRPr="001704D1">
        <w:rPr>
          <w:color w:val="000000"/>
        </w:rPr>
        <w:t>, the Functional Specification describes ##does not describe the purpose of all TSFI.</w:t>
      </w:r>
      <w:r w:rsidRPr="001704D1">
        <w:rPr>
          <w:color w:val="FF0000"/>
        </w:rPr>
        <w:t xml:space="preserve"> </w:t>
      </w:r>
      <w:r w:rsidRPr="001704D1">
        <w:rPr>
          <w:color w:val="000000"/>
        </w:rPr>
        <w:t>The evaluators examined the descriptions referenced in Table </w:t>
      </w:r>
      <w:r w:rsidRPr="001704D1">
        <w:rPr>
          <w:color w:val="000000"/>
        </w:rPr>
        <w:fldChar w:fldCharType="begin"/>
      </w:r>
      <w:r w:rsidRPr="001704D1">
        <w:rPr>
          <w:color w:val="000000"/>
        </w:rPr>
        <w:instrText xml:space="preserve"> ref tab_tsfi_purpose_method_of_use </w:instrText>
      </w:r>
      <w:r w:rsidRPr="001704D1">
        <w:rPr>
          <w:color w:val="000000"/>
        </w:rPr>
        <w:fldChar w:fldCharType="separate"/>
      </w:r>
      <w:r w:rsidR="008D3C7B">
        <w:rPr>
          <w:noProof/>
          <w:color w:val="FF0000"/>
        </w:rPr>
        <w:t>6</w:t>
      </w:r>
      <w:r w:rsidRPr="001704D1">
        <w:rPr>
          <w:color w:val="000000"/>
        </w:rPr>
        <w:fldChar w:fldCharType="end"/>
      </w:r>
      <w:r w:rsidRPr="001704D1">
        <w:rPr>
          <w:color w:val="000000"/>
        </w:rPr>
        <w:t xml:space="preserve"> as well as other documentation related to the TSFIs. They came to the conclusion that the TSFI purpose descriptions in the </w:t>
      </w:r>
      <w:r w:rsidRPr="001704D1">
        <w:t xml:space="preserve">Functional Specification ##do not </w:t>
      </w:r>
      <w:r w:rsidRPr="001704D1">
        <w:rPr>
          <w:color w:val="000000"/>
        </w:rPr>
        <w:t xml:space="preserve">represent the related TSFIs accurately. The Functional Specification states the purpose of each TSFI. The explanations are </w:t>
      </w:r>
      <w:r w:rsidR="00EF432A" w:rsidRPr="00CA5AB8">
        <w:rPr>
          <w:color w:val="FF0000"/>
        </w:rPr>
        <w:t>##not</w:t>
      </w:r>
      <w:r w:rsidRPr="00CA5AB8">
        <w:rPr>
          <w:color w:val="FF0000"/>
        </w:rPr>
        <w:t xml:space="preserve"> </w:t>
      </w:r>
      <w:r w:rsidRPr="001704D1">
        <w:rPr>
          <w:color w:val="000000"/>
        </w:rPr>
        <w:t>sufficient to understand the intended uses of the TSFIs.</w:t>
      </w:r>
    </w:p>
    <w:p w14:paraId="376A4CAF" w14:textId="77777777" w:rsidR="00C9487B" w:rsidRPr="00CA5AB8" w:rsidRDefault="00C9487B" w:rsidP="00C9487B">
      <w:pPr>
        <w:pStyle w:val="WorkUnitStandard"/>
      </w:pPr>
      <w:r w:rsidRPr="001704D1">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r w:rsidRPr="00CA5AB8">
        <w:t>.</w:t>
      </w:r>
    </w:p>
    <w:bookmarkEnd w:id="120"/>
    <w:p w14:paraId="040C9F9B" w14:textId="77777777" w:rsidR="00C9487B" w:rsidRPr="00772C7A" w:rsidRDefault="00C9487B" w:rsidP="00C9487B">
      <w:pPr>
        <w:pStyle w:val="Heading5"/>
        <w:numPr>
          <w:ilvl w:val="4"/>
          <w:numId w:val="2"/>
        </w:numPr>
        <w:ind w:left="1276" w:hanging="1276"/>
      </w:pPr>
      <w:r w:rsidRPr="00772C7A">
        <w:t>ADV_FSP.2-3</w:t>
      </w:r>
    </w:p>
    <w:p w14:paraId="7353C277" w14:textId="77777777" w:rsidR="00C9487B" w:rsidRPr="00A332B2" w:rsidRDefault="00C9487B" w:rsidP="00C9487B">
      <w:pPr>
        <w:pStyle w:val="workunit"/>
        <w:rPr>
          <w:rFonts w:cs="Arial"/>
          <w:iCs/>
        </w:rPr>
      </w:pPr>
      <w:r w:rsidRPr="00A332B2">
        <w:rPr>
          <w:rFonts w:cs="Arial"/>
          <w:b/>
          <w:iCs/>
        </w:rPr>
        <w:t>[ADV_FSP.2-3]</w:t>
      </w:r>
      <w:r w:rsidRPr="00A332B2">
        <w:t xml:space="preserve"> The evaluator </w:t>
      </w:r>
      <w:r w:rsidRPr="00A332B2">
        <w:rPr>
          <w:bCs/>
          <w:i/>
          <w:iCs/>
        </w:rPr>
        <w:t>shall examine</w:t>
      </w:r>
      <w:r w:rsidRPr="00A332B2">
        <w:t xml:space="preserve"> the functional specification to determine that the method of use for each TSFI is given.</w:t>
      </w:r>
    </w:p>
    <w:p w14:paraId="6F58422B" w14:textId="77777777" w:rsidR="00C9487B" w:rsidRPr="00A332B2" w:rsidRDefault="00C9487B" w:rsidP="00C9487B">
      <w:pPr>
        <w:pStyle w:val="WorkUnitStandard"/>
      </w:pPr>
      <w:bookmarkStart w:id="123" w:name="adv_fsp_2_3"/>
      <w:r w:rsidRPr="00A332B2">
        <w:t>This work unit deals with the question if the functional specification describes how to use each TSFI.</w:t>
      </w:r>
    </w:p>
    <w:p w14:paraId="27EF5E0A" w14:textId="77777777" w:rsidR="00C9487B" w:rsidRPr="00BC71FA" w:rsidRDefault="00C9487B" w:rsidP="00C9487B">
      <w:pPr>
        <w:pStyle w:val="Structure"/>
        <w:rPr>
          <w:lang w:val="en-GB"/>
        </w:rPr>
      </w:pPr>
      <w:r w:rsidRPr="00BC71FA">
        <w:rPr>
          <w:lang w:val="en-GB"/>
        </w:rPr>
        <w:t>Summary and Analysis:</w:t>
      </w:r>
    </w:p>
    <w:p w14:paraId="24F76732" w14:textId="5757D871" w:rsidR="00C9487B" w:rsidRPr="00BC71FA" w:rsidRDefault="00C9487B" w:rsidP="00C9487B">
      <w:pPr>
        <w:pStyle w:val="WorkUnitStandard"/>
        <w:rPr>
          <w:color w:val="000000"/>
        </w:rPr>
      </w:pPr>
      <w:r w:rsidRPr="00BC71FA">
        <w:rPr>
          <w:color w:val="000000"/>
        </w:rPr>
        <w:t>Table </w:t>
      </w:r>
      <w:r w:rsidRPr="00BC71FA">
        <w:rPr>
          <w:color w:val="000000"/>
        </w:rPr>
        <w:fldChar w:fldCharType="begin"/>
      </w:r>
      <w:r w:rsidRPr="00BC71FA">
        <w:rPr>
          <w:color w:val="000000"/>
        </w:rPr>
        <w:instrText xml:space="preserve"> ref tab_tsfi_purpose_method_of_use </w:instrText>
      </w:r>
      <w:r w:rsidRPr="00BC71FA">
        <w:rPr>
          <w:color w:val="000000"/>
        </w:rPr>
        <w:fldChar w:fldCharType="separate"/>
      </w:r>
      <w:r w:rsidR="008D3C7B">
        <w:rPr>
          <w:noProof/>
          <w:color w:val="FF0000"/>
        </w:rPr>
        <w:t>6</w:t>
      </w:r>
      <w:r w:rsidRPr="00BC71FA">
        <w:rPr>
          <w:color w:val="000000"/>
        </w:rPr>
        <w:fldChar w:fldCharType="end"/>
      </w:r>
      <w:r w:rsidRPr="00BC71FA">
        <w:rPr>
          <w:color w:val="000000"/>
        </w:rPr>
        <w:t xml:space="preserve"> from work unit ADV_FSP.2-2 (or corresponding work unit of higher level of ADV_FSP) identifies the sections of the Functional Specification describing the TSFIs’ methods of use. The evaluators examined these descriptions. They cover each TSFI accurately and sufficiently to prepare tests. </w:t>
      </w:r>
    </w:p>
    <w:p w14:paraId="423EC088" w14:textId="77777777" w:rsidR="00C9487B" w:rsidRPr="00BC71FA" w:rsidRDefault="00C9487B" w:rsidP="00C9487B">
      <w:pPr>
        <w:pStyle w:val="Structure"/>
        <w:rPr>
          <w:lang w:val="en-GB"/>
        </w:rPr>
      </w:pPr>
      <w:r w:rsidRPr="00BC71FA">
        <w:rPr>
          <w:lang w:val="en-GB"/>
        </w:rPr>
        <w:t>Assessment and Verdict:</w:t>
      </w:r>
    </w:p>
    <w:p w14:paraId="7C6CF34D" w14:textId="77777777" w:rsidR="00C9487B" w:rsidRPr="00BC71FA" w:rsidRDefault="00C9487B" w:rsidP="00C9487B">
      <w:pPr>
        <w:pStyle w:val="WorkUnitStandard"/>
      </w:pPr>
      <w:r w:rsidRPr="00BC71FA">
        <w:t xml:space="preserve">Therefore the evaluators determine that the method of use for each TSFI has </w:t>
      </w:r>
      <w:r w:rsidRPr="00CA5AB8">
        <w:rPr>
          <w:color w:val="FF0000"/>
        </w:rPr>
        <w:t xml:space="preserve">## not </w:t>
      </w:r>
      <w:r w:rsidRPr="00BC71FA">
        <w:t>been provided in the functional specification.</w:t>
      </w:r>
    </w:p>
    <w:p w14:paraId="7ABEBF44" w14:textId="77777777" w:rsidR="00C9487B" w:rsidRPr="00CA5AB8" w:rsidRDefault="00C9487B" w:rsidP="00C9487B">
      <w:pPr>
        <w:pStyle w:val="WorkUnitStandard"/>
        <w:rPr>
          <w:i/>
        </w:rPr>
      </w:pPr>
      <w:r w:rsidRPr="00BC71FA">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r w:rsidRPr="00CA5AB8">
        <w:t>.</w:t>
      </w:r>
    </w:p>
    <w:bookmarkEnd w:id="123"/>
    <w:p w14:paraId="02BC7BEF" w14:textId="77777777" w:rsidR="00C9487B" w:rsidRPr="00346A5A" w:rsidRDefault="00C9487B" w:rsidP="00C9487B">
      <w:pPr>
        <w:pStyle w:val="Langeinzug3"/>
        <w:rPr>
          <w:rFonts w:cs="Arial"/>
        </w:rPr>
      </w:pPr>
    </w:p>
    <w:p w14:paraId="13EB266A" w14:textId="77777777" w:rsidR="00C9487B" w:rsidRPr="00346A5A" w:rsidRDefault="00C9487B" w:rsidP="00C9487B">
      <w:pPr>
        <w:pStyle w:val="Heading4"/>
        <w:numPr>
          <w:ilvl w:val="3"/>
          <w:numId w:val="2"/>
        </w:numPr>
        <w:ind w:left="1134" w:hanging="1134"/>
      </w:pPr>
      <w:r w:rsidRPr="00346A5A">
        <w:lastRenderedPageBreak/>
        <w:t>ADV_FSP.2.3C</w:t>
      </w:r>
    </w:p>
    <w:p w14:paraId="3F2D78E4" w14:textId="77777777" w:rsidR="00C9487B" w:rsidRPr="00346A5A" w:rsidRDefault="00C9487B" w:rsidP="00C9487B">
      <w:pPr>
        <w:pStyle w:val="Langeinzug3"/>
      </w:pPr>
      <w:r w:rsidRPr="00346A5A">
        <w:rPr>
          <w:rFonts w:cs="Arial"/>
        </w:rPr>
        <w:t>ADV_FSP.2.3C</w:t>
      </w:r>
      <w:r w:rsidRPr="00346A5A">
        <w:rPr>
          <w:rFonts w:cs="Arial"/>
        </w:rPr>
        <w:tab/>
      </w:r>
      <w:r w:rsidRPr="00346A5A">
        <w:t xml:space="preserve">The functional specification shall identify </w:t>
      </w:r>
      <w:r w:rsidRPr="00346A5A">
        <w:rPr>
          <w:bCs/>
        </w:rPr>
        <w:t>and</w:t>
      </w:r>
      <w:r w:rsidRPr="00346A5A">
        <w:t xml:space="preserve"> </w:t>
      </w:r>
      <w:r w:rsidRPr="00346A5A">
        <w:rPr>
          <w:bCs/>
        </w:rPr>
        <w:t>describe</w:t>
      </w:r>
      <w:r w:rsidRPr="00346A5A">
        <w:t xml:space="preserve"> all parameters associated with each TSFI.</w:t>
      </w:r>
    </w:p>
    <w:p w14:paraId="4E839F24" w14:textId="77777777" w:rsidR="00C9487B" w:rsidRPr="007F1EA5" w:rsidRDefault="00C9487B" w:rsidP="00C9487B">
      <w:pPr>
        <w:rPr>
          <w:i/>
        </w:rPr>
      </w:pPr>
      <w:r w:rsidRPr="007F1EA5">
        <w:rPr>
          <w:i/>
        </w:rPr>
        <w:t>Refinement from [PP]:</w:t>
      </w:r>
    </w:p>
    <w:p w14:paraId="2A7CF987" w14:textId="77777777" w:rsidR="00C9487B" w:rsidRPr="007F1EA5" w:rsidRDefault="00C9487B" w:rsidP="00C9487B">
      <w:pPr>
        <w:rPr>
          <w:i/>
        </w:rPr>
      </w:pPr>
      <w:r w:rsidRPr="007F1EA5">
        <w:rPr>
          <w:i/>
        </w:rPr>
        <w:t>If the TOE claims conformance to package "SFR-supporting</w:t>
      </w:r>
      <w:r>
        <w:rPr>
          <w:i/>
        </w:rPr>
        <w:t xml:space="preserve"> features related to Open Proto</w:t>
      </w:r>
      <w:r w:rsidRPr="007F1EA5">
        <w:rPr>
          <w:i/>
        </w:rPr>
        <w:t>cols", the following holds.</w:t>
      </w:r>
    </w:p>
    <w:p w14:paraId="177D7488" w14:textId="77777777" w:rsidR="00C9487B" w:rsidRPr="007F1EA5" w:rsidRDefault="00C9487B" w:rsidP="00C9487B">
      <w:pPr>
        <w:rPr>
          <w:i/>
        </w:rPr>
      </w:pPr>
      <w:r w:rsidRPr="007F1EA5">
        <w:rPr>
          <w:i/>
        </w:rPr>
        <w:t>PCIF1: The TSFIs consisting in protocols or services shall be considered at least SFR-supporting and shall define the following parameters:</w:t>
      </w:r>
    </w:p>
    <w:p w14:paraId="42EC39A2" w14:textId="77777777" w:rsidR="00C9487B" w:rsidRPr="007F1EA5" w:rsidRDefault="00C9487B" w:rsidP="00C9487B">
      <w:pPr>
        <w:numPr>
          <w:ilvl w:val="0"/>
          <w:numId w:val="36"/>
        </w:numPr>
        <w:rPr>
          <w:i/>
        </w:rPr>
      </w:pPr>
      <w:r w:rsidRPr="007F1EA5">
        <w:rPr>
          <w:i/>
        </w:rPr>
        <w:t>Protocol name</w:t>
      </w:r>
    </w:p>
    <w:p w14:paraId="7B6BC67A" w14:textId="77777777" w:rsidR="00C9487B" w:rsidRPr="007F1EA5" w:rsidRDefault="00C9487B" w:rsidP="00C9487B">
      <w:pPr>
        <w:numPr>
          <w:ilvl w:val="0"/>
          <w:numId w:val="36"/>
        </w:numPr>
        <w:rPr>
          <w:i/>
        </w:rPr>
      </w:pPr>
      <w:r w:rsidRPr="007F1EA5">
        <w:rPr>
          <w:i/>
        </w:rPr>
        <w:t>Protocol type:</w:t>
      </w:r>
    </w:p>
    <w:p w14:paraId="70AA3339" w14:textId="77777777" w:rsidR="00C9487B" w:rsidRPr="007F1EA5" w:rsidRDefault="00C9487B" w:rsidP="00C9487B">
      <w:pPr>
        <w:numPr>
          <w:ilvl w:val="1"/>
          <w:numId w:val="36"/>
        </w:numPr>
        <w:rPr>
          <w:i/>
        </w:rPr>
      </w:pPr>
      <w:r w:rsidRPr="007F1EA5">
        <w:rPr>
          <w:i/>
        </w:rPr>
        <w:t>Link Layer Protocols</w:t>
      </w:r>
    </w:p>
    <w:p w14:paraId="4C7C0A1E" w14:textId="77777777" w:rsidR="00C9487B" w:rsidRPr="007F1EA5" w:rsidRDefault="00C9487B" w:rsidP="00C9487B">
      <w:pPr>
        <w:numPr>
          <w:ilvl w:val="1"/>
          <w:numId w:val="36"/>
        </w:numPr>
        <w:rPr>
          <w:i/>
        </w:rPr>
      </w:pPr>
      <w:r w:rsidRPr="007F1EA5">
        <w:rPr>
          <w:i/>
        </w:rPr>
        <w:t>IP Protocols</w:t>
      </w:r>
    </w:p>
    <w:p w14:paraId="4D9CF6D7" w14:textId="77777777" w:rsidR="00C9487B" w:rsidRPr="007F1EA5" w:rsidRDefault="00C9487B" w:rsidP="00C9487B">
      <w:pPr>
        <w:numPr>
          <w:ilvl w:val="1"/>
          <w:numId w:val="36"/>
        </w:numPr>
        <w:rPr>
          <w:i/>
        </w:rPr>
      </w:pPr>
      <w:r w:rsidRPr="007F1EA5">
        <w:rPr>
          <w:i/>
        </w:rPr>
        <w:t>Security Protocols</w:t>
      </w:r>
    </w:p>
    <w:p w14:paraId="19B67D0F" w14:textId="77777777" w:rsidR="00C9487B" w:rsidRPr="007F1EA5" w:rsidRDefault="00C9487B" w:rsidP="00C9487B">
      <w:pPr>
        <w:numPr>
          <w:ilvl w:val="1"/>
          <w:numId w:val="36"/>
        </w:numPr>
        <w:rPr>
          <w:i/>
        </w:rPr>
      </w:pPr>
      <w:r w:rsidRPr="007F1EA5">
        <w:rPr>
          <w:i/>
        </w:rPr>
        <w:t>IP Services</w:t>
      </w:r>
    </w:p>
    <w:p w14:paraId="08E871F5" w14:textId="77777777" w:rsidR="00C9487B" w:rsidRPr="007F1EA5" w:rsidRDefault="00C9487B" w:rsidP="00C9487B">
      <w:pPr>
        <w:numPr>
          <w:ilvl w:val="1"/>
          <w:numId w:val="36"/>
        </w:numPr>
        <w:rPr>
          <w:i/>
        </w:rPr>
      </w:pPr>
      <w:r w:rsidRPr="007F1EA5">
        <w:rPr>
          <w:i/>
        </w:rPr>
        <w:t>Other</w:t>
      </w:r>
    </w:p>
    <w:p w14:paraId="58687EBF" w14:textId="77777777" w:rsidR="00C9487B" w:rsidRPr="007F1EA5" w:rsidRDefault="00C9487B" w:rsidP="00C9487B">
      <w:pPr>
        <w:numPr>
          <w:ilvl w:val="0"/>
          <w:numId w:val="36"/>
        </w:numPr>
        <w:rPr>
          <w:i/>
        </w:rPr>
      </w:pPr>
      <w:r w:rsidRPr="007F1EA5">
        <w:rPr>
          <w:i/>
        </w:rPr>
        <w:t>Protocol number (for IP protocols)</w:t>
      </w:r>
    </w:p>
    <w:p w14:paraId="3BD34ED0" w14:textId="77777777" w:rsidR="00C9487B" w:rsidRPr="007F1EA5" w:rsidRDefault="00C9487B" w:rsidP="00C9487B">
      <w:pPr>
        <w:numPr>
          <w:ilvl w:val="0"/>
          <w:numId w:val="36"/>
        </w:numPr>
        <w:rPr>
          <w:i/>
        </w:rPr>
      </w:pPr>
      <w:r w:rsidRPr="007F1EA5">
        <w:rPr>
          <w:i/>
        </w:rPr>
        <w:t>Port number (for IP services)</w:t>
      </w:r>
    </w:p>
    <w:p w14:paraId="34834AD8" w14:textId="77777777" w:rsidR="00C9487B" w:rsidRPr="007F1EA5" w:rsidRDefault="00EF432A" w:rsidP="00C9487B">
      <w:pPr>
        <w:rPr>
          <w:i/>
          <w:color w:val="008000"/>
        </w:rPr>
      </w:pPr>
      <w:r w:rsidRPr="00CA5AB8">
        <w:rPr>
          <w:i/>
          <w:color w:val="00B050"/>
        </w:rPr>
        <w:t>##not</w:t>
      </w:r>
      <w:r w:rsidR="00C9487B" w:rsidRPr="007F1EA5">
        <w:rPr>
          <w:i/>
          <w:color w:val="008000"/>
        </w:rPr>
        <w:t>e that the application note above does not require any additional evaluator action with respect to the standard assessment of ADV_</w:t>
      </w:r>
      <w:r w:rsidR="00C9487B">
        <w:rPr>
          <w:i/>
          <w:color w:val="008000"/>
        </w:rPr>
        <w:t>FSP.2</w:t>
      </w:r>
      <w:r w:rsidR="00C9487B" w:rsidRPr="007F1EA5">
        <w:rPr>
          <w:i/>
          <w:color w:val="008000"/>
        </w:rPr>
        <w:t xml:space="preserve"> according to CC and CEM. Similar considerations hold for any of the refinements and application notes listed in [PP] with regard to the Open Protocols features.</w:t>
      </w:r>
    </w:p>
    <w:p w14:paraId="2BDB0CAC" w14:textId="77777777" w:rsidR="00C9487B" w:rsidRDefault="00C9487B" w:rsidP="00C9487B">
      <w:pPr>
        <w:pStyle w:val="Langeinzug3"/>
        <w:rPr>
          <w:bCs/>
          <w:highlight w:val="yellow"/>
        </w:rPr>
      </w:pPr>
    </w:p>
    <w:p w14:paraId="0D81F1E9" w14:textId="77777777" w:rsidR="00C9487B" w:rsidRPr="00A332B2" w:rsidRDefault="00C9487B" w:rsidP="00C9487B">
      <w:pPr>
        <w:pStyle w:val="Heading5"/>
        <w:numPr>
          <w:ilvl w:val="4"/>
          <w:numId w:val="2"/>
        </w:numPr>
        <w:rPr>
          <w:bCs/>
        </w:rPr>
      </w:pPr>
      <w:r w:rsidRPr="00A332B2">
        <w:t>ADV_FSP.2-4</w:t>
      </w:r>
    </w:p>
    <w:p w14:paraId="4D2A3FCD" w14:textId="77777777" w:rsidR="00C9487B" w:rsidRPr="00A332B2" w:rsidRDefault="00C9487B" w:rsidP="00C9487B">
      <w:pPr>
        <w:pStyle w:val="workunit"/>
        <w:rPr>
          <w:rFonts w:cs="Arial"/>
          <w:iCs/>
        </w:rPr>
      </w:pPr>
      <w:r w:rsidRPr="00A332B2">
        <w:rPr>
          <w:rFonts w:cs="Arial"/>
          <w:b/>
          <w:iCs/>
        </w:rPr>
        <w:t>[ADV_FSP.2-4]</w:t>
      </w:r>
      <w:r w:rsidRPr="00A332B2">
        <w:t xml:space="preserve"> The evaluator </w:t>
      </w:r>
      <w:r w:rsidRPr="00A332B2">
        <w:rPr>
          <w:b/>
          <w:i/>
        </w:rPr>
        <w:t>shall examine</w:t>
      </w:r>
      <w:r w:rsidRPr="00A332B2">
        <w:t xml:space="preserve"> the presentation of the TSFI to determine that it completely identifies all parameters associated with every TSFI.</w:t>
      </w:r>
    </w:p>
    <w:p w14:paraId="68DE723D" w14:textId="77777777" w:rsidR="00C9487B" w:rsidRPr="00A332B2" w:rsidRDefault="00C9487B" w:rsidP="00C9487B">
      <w:pPr>
        <w:pStyle w:val="WorkUnitStandard"/>
      </w:pPr>
      <w:bookmarkStart w:id="124" w:name="adv_fsp_2_4"/>
      <w:r w:rsidRPr="00A332B2">
        <w:t>This work unit deals with the question, whether all interface parameters of every TSFI are provided.</w:t>
      </w:r>
    </w:p>
    <w:p w14:paraId="38D1750A" w14:textId="77777777" w:rsidR="00C9487B" w:rsidRPr="000201A8" w:rsidRDefault="00C9487B" w:rsidP="00C9487B">
      <w:pPr>
        <w:pStyle w:val="Structure"/>
        <w:rPr>
          <w:lang w:val="en-GB"/>
        </w:rPr>
      </w:pPr>
      <w:r w:rsidRPr="000201A8">
        <w:rPr>
          <w:lang w:val="en-GB"/>
        </w:rPr>
        <w:lastRenderedPageBreak/>
        <w:t>Summary:</w:t>
      </w:r>
    </w:p>
    <w:p w14:paraId="5683C32B" w14:textId="3ECBD56A" w:rsidR="00C9487B" w:rsidRPr="00930DAD" w:rsidRDefault="00C9487B" w:rsidP="00C9487B">
      <w:pPr>
        <w:pStyle w:val="WorkUnitStandard"/>
      </w:pPr>
      <w:r w:rsidRPr="00930DAD">
        <w:t xml:space="preserve">The TSFI have been identified in work units ADV_FSP.2-1. They are shown in </w:t>
      </w:r>
      <w:r w:rsidRPr="00930DAD">
        <w:fldChar w:fldCharType="begin"/>
      </w:r>
      <w:r w:rsidRPr="00930DAD">
        <w:instrText xml:space="preserve"> REF _Ref175381508 \h  \* MERGEFORMAT </w:instrText>
      </w:r>
      <w:r w:rsidRPr="00930DAD">
        <w:fldChar w:fldCharType="separate"/>
      </w:r>
      <w:r w:rsidR="008D3C7B" w:rsidRPr="008D3C7B">
        <w:t>Table 6</w:t>
      </w:r>
      <w:r w:rsidRPr="00930DAD">
        <w:fldChar w:fldCharType="end"/>
      </w:r>
      <w:r w:rsidRPr="00930DAD">
        <w:t>. The evaluators confirmed that the method of use as well as the parameters of all TSFIs have been identified.</w:t>
      </w:r>
    </w:p>
    <w:p w14:paraId="17E32DDA" w14:textId="77777777" w:rsidR="00C9487B" w:rsidRPr="002F242E" w:rsidRDefault="00C9487B" w:rsidP="00C9487B">
      <w:pPr>
        <w:pStyle w:val="WorkUnitStandard"/>
        <w:rPr>
          <w:b/>
        </w:rPr>
      </w:pPr>
      <w:r w:rsidRPr="002F242E">
        <w:rPr>
          <w:b/>
        </w:rPr>
        <w:t>Analysis:</w:t>
      </w:r>
    </w:p>
    <w:p w14:paraId="0162C6E3" w14:textId="77777777" w:rsidR="00C9487B" w:rsidRDefault="00C9487B" w:rsidP="00C9487B">
      <w:pPr>
        <w:pStyle w:val="WorkUnitStandard"/>
        <w:rPr>
          <w:color w:val="FF0000"/>
        </w:rPr>
      </w:pPr>
      <w:r w:rsidRPr="002F242E">
        <w:rPr>
          <w:color w:val="FF0000"/>
        </w:rPr>
        <w:t>##The evaluators examined the parameters of the TSFIs together with the description of their purpose and method of use. In order to verify that the functional specification identifies the parameters of the TSFIs completely, the evaluators took other evidence (design description, security architecture, user guidance, implementation) into account.</w:t>
      </w:r>
    </w:p>
    <w:p w14:paraId="457498E7" w14:textId="77777777" w:rsidR="00C9487B" w:rsidRPr="002F242E" w:rsidRDefault="00C9487B" w:rsidP="00C9487B">
      <w:pPr>
        <w:pStyle w:val="WorkUnitStandard"/>
        <w:rPr>
          <w:color w:val="FF0000"/>
        </w:rPr>
      </w:pPr>
      <w:r>
        <w:rPr>
          <w:color w:val="FF0000"/>
        </w:rPr>
        <w:t xml:space="preserve">The evaluator shall check whether the refinement of ADV_FSP.2.3C is met. </w:t>
      </w:r>
    </w:p>
    <w:p w14:paraId="251AB6BA" w14:textId="77777777" w:rsidR="00C9487B" w:rsidRPr="0052575D" w:rsidRDefault="00C9487B" w:rsidP="00C9487B">
      <w:pPr>
        <w:pStyle w:val="Structure"/>
        <w:rPr>
          <w:lang w:val="en-GB"/>
        </w:rPr>
      </w:pPr>
      <w:r w:rsidRPr="0052575D">
        <w:rPr>
          <w:lang w:val="en-GB"/>
        </w:rPr>
        <w:t>Assessment and Verdict:</w:t>
      </w:r>
    </w:p>
    <w:p w14:paraId="0CE0D697" w14:textId="77777777" w:rsidR="00C9487B" w:rsidRPr="0052575D" w:rsidRDefault="00C9487B" w:rsidP="00C9487B">
      <w:pPr>
        <w:pStyle w:val="WorkUnitStandard"/>
      </w:pPr>
      <w:r w:rsidRPr="0052575D">
        <w:t xml:space="preserve">Therefore the evaluators </w:t>
      </w:r>
      <w:r w:rsidRPr="00CA5AB8">
        <w:rPr>
          <w:color w:val="FF0000"/>
        </w:rPr>
        <w:t>##did not</w:t>
      </w:r>
      <w:r w:rsidRPr="0052575D">
        <w:t xml:space="preserve"> determined that the TSFI representation identifies all parameters associated with every TSFI. </w:t>
      </w:r>
    </w:p>
    <w:p w14:paraId="28950A3E" w14:textId="77777777" w:rsidR="00C9487B" w:rsidRPr="0052575D" w:rsidRDefault="00C9487B" w:rsidP="00C9487B">
      <w:pPr>
        <w:pStyle w:val="WorkUnitStandard"/>
        <w:rPr>
          <w:i/>
        </w:rPr>
      </w:pPr>
      <w:r w:rsidRPr="0052575D">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r w:rsidRPr="00CA5AB8">
        <w:t>.</w:t>
      </w:r>
    </w:p>
    <w:bookmarkEnd w:id="124"/>
    <w:p w14:paraId="78B6A684" w14:textId="77777777" w:rsidR="00C9487B" w:rsidRPr="00A332B2" w:rsidRDefault="00C9487B" w:rsidP="00C9487B">
      <w:pPr>
        <w:pStyle w:val="Heading5"/>
        <w:numPr>
          <w:ilvl w:val="4"/>
          <w:numId w:val="2"/>
        </w:numPr>
      </w:pPr>
      <w:r w:rsidRPr="00A332B2">
        <w:t xml:space="preserve"> ADV_FSP.2-5</w:t>
      </w:r>
    </w:p>
    <w:p w14:paraId="121F066C" w14:textId="77777777" w:rsidR="00C9487B" w:rsidRPr="00A332B2" w:rsidRDefault="00C9487B" w:rsidP="00C9487B">
      <w:pPr>
        <w:pStyle w:val="workunit"/>
        <w:rPr>
          <w:rFonts w:cs="Arial"/>
          <w:iCs/>
        </w:rPr>
      </w:pPr>
      <w:r w:rsidRPr="00A332B2">
        <w:rPr>
          <w:rFonts w:cs="Arial"/>
          <w:b/>
          <w:iCs/>
        </w:rPr>
        <w:t>[ADV_FSP.2-5]</w:t>
      </w:r>
      <w:r w:rsidRPr="00A332B2">
        <w:t xml:space="preserve"> The evaluator </w:t>
      </w:r>
      <w:r w:rsidRPr="00A332B2">
        <w:rPr>
          <w:b/>
          <w:i/>
        </w:rPr>
        <w:t>shall examine</w:t>
      </w:r>
      <w:r w:rsidRPr="00A332B2">
        <w:t xml:space="preserve"> the presentation of the TSFI to determine that it completely and accurately describes all parameters associated with every TSFI.</w:t>
      </w:r>
    </w:p>
    <w:p w14:paraId="4B462970" w14:textId="77777777" w:rsidR="00C9487B" w:rsidRPr="00A332B2" w:rsidRDefault="00C9487B" w:rsidP="00C9487B">
      <w:pPr>
        <w:pStyle w:val="WorkUnitStandard"/>
      </w:pPr>
      <w:bookmarkStart w:id="125" w:name="adv_fsp_2_5"/>
      <w:r w:rsidRPr="00A332B2">
        <w:t>This work unit deals with the question if all parameters of every TSFI are described accurately and the description of parameters is complete.</w:t>
      </w:r>
    </w:p>
    <w:p w14:paraId="5DB07D1C" w14:textId="77777777" w:rsidR="00C9487B" w:rsidRPr="00B32F50" w:rsidRDefault="00C9487B" w:rsidP="00C9487B">
      <w:pPr>
        <w:pStyle w:val="Structure"/>
        <w:rPr>
          <w:lang w:val="en-GB"/>
        </w:rPr>
      </w:pPr>
      <w:r w:rsidRPr="00B32F50">
        <w:rPr>
          <w:lang w:val="en-GB"/>
        </w:rPr>
        <w:t>Summary:</w:t>
      </w:r>
    </w:p>
    <w:p w14:paraId="56BC89B1" w14:textId="77777777" w:rsidR="00C9487B" w:rsidRPr="00B32F50" w:rsidRDefault="00C9487B" w:rsidP="00C9487B">
      <w:pPr>
        <w:pStyle w:val="WorkUnitStandard"/>
        <w:rPr>
          <w:color w:val="FF0000"/>
        </w:rPr>
      </w:pPr>
      <w:r w:rsidRPr="00B32F50">
        <w:rPr>
          <w:color w:val="FF0000"/>
        </w:rPr>
        <w:t>##This work unit was worked out together with previous work unit. When the evaluators examined the purpose and method of use of the TSFI, they also examined the rest of the interface description (actions, error messages etc.). Thus they have verified that the functional specification contains all parameters associated with every TSFI.</w:t>
      </w:r>
    </w:p>
    <w:p w14:paraId="19FB2212" w14:textId="77777777" w:rsidR="00C9487B" w:rsidRPr="007A3279" w:rsidRDefault="00C9487B" w:rsidP="00C9487B">
      <w:pPr>
        <w:pStyle w:val="Structure"/>
        <w:rPr>
          <w:lang w:val="en-GB"/>
        </w:rPr>
      </w:pPr>
      <w:r w:rsidRPr="007A3279">
        <w:rPr>
          <w:lang w:val="en-GB"/>
        </w:rPr>
        <w:t>Analysis:</w:t>
      </w:r>
    </w:p>
    <w:p w14:paraId="5256CD0D" w14:textId="77777777" w:rsidR="00C9487B" w:rsidRDefault="00C9487B" w:rsidP="00C9487B">
      <w:pPr>
        <w:pStyle w:val="WorkUnitStandard"/>
        <w:rPr>
          <w:color w:val="FF0000"/>
        </w:rPr>
      </w:pPr>
      <w:r w:rsidRPr="007A3279">
        <w:rPr>
          <w:color w:val="FF0000"/>
        </w:rPr>
        <w:t>##Since the completeness and accuracy of the parameter description can only be confirmed when other evidences are taken into account, the evaluators examined the parameter descriptions by taking into account the design description and the implementation representation. Thus the evaluators verified that sufficient information is given to provide a complete description of each parameter.</w:t>
      </w:r>
    </w:p>
    <w:p w14:paraId="6705549F" w14:textId="77777777" w:rsidR="00C9487B" w:rsidRPr="007A3279" w:rsidRDefault="00C9487B" w:rsidP="00C9487B">
      <w:pPr>
        <w:pStyle w:val="WorkUnitStandard"/>
        <w:rPr>
          <w:color w:val="FF0000"/>
        </w:rPr>
      </w:pPr>
      <w:r>
        <w:rPr>
          <w:color w:val="FF0000"/>
        </w:rPr>
        <w:t xml:space="preserve">The evaluator shall check whether the refinement of ADV_FSP.2.3C is met. </w:t>
      </w:r>
    </w:p>
    <w:p w14:paraId="528C3CFD" w14:textId="77777777" w:rsidR="00C9487B" w:rsidRPr="007A3279" w:rsidRDefault="00C9487B" w:rsidP="00C9487B">
      <w:pPr>
        <w:pStyle w:val="Structure"/>
        <w:rPr>
          <w:lang w:val="en-GB"/>
        </w:rPr>
      </w:pPr>
      <w:r w:rsidRPr="007A3279">
        <w:rPr>
          <w:lang w:val="en-GB"/>
        </w:rPr>
        <w:lastRenderedPageBreak/>
        <w:t>Assessment and Verdict:</w:t>
      </w:r>
    </w:p>
    <w:p w14:paraId="690C9EF5" w14:textId="77777777" w:rsidR="00C9487B" w:rsidRPr="007A3279" w:rsidRDefault="00C9487B" w:rsidP="00C9487B">
      <w:pPr>
        <w:pStyle w:val="WorkUnitStandard"/>
        <w:rPr>
          <w:color w:val="FF0000"/>
        </w:rPr>
      </w:pPr>
      <w:r w:rsidRPr="007A3279">
        <w:rPr>
          <w:color w:val="FF0000"/>
        </w:rPr>
        <w:t>##Considering the security architecture, the design description and the implementation the evaluators reviewed the parameter description. .... They came to conclusion that the parameter description is accurate and meaningful.</w:t>
      </w:r>
    </w:p>
    <w:p w14:paraId="243B102C" w14:textId="77777777" w:rsidR="00C9487B" w:rsidRPr="007A3279" w:rsidRDefault="00C9487B" w:rsidP="00C9487B">
      <w:pPr>
        <w:pStyle w:val="WorkUnitStandard"/>
      </w:pPr>
      <w:r w:rsidRPr="007A3279">
        <w:t xml:space="preserve">Therefore the evaluators </w:t>
      </w:r>
      <w:r w:rsidRPr="00CA5AB8">
        <w:rPr>
          <w:color w:val="FF0000"/>
        </w:rPr>
        <w:t xml:space="preserve">##can not </w:t>
      </w:r>
      <w:r w:rsidRPr="007A3279">
        <w:t xml:space="preserve">confirm that the presentation of the TSFI completely and accurately describes all parameters associated with every TSFI. </w:t>
      </w:r>
    </w:p>
    <w:p w14:paraId="08E8226F" w14:textId="77777777" w:rsidR="00C9487B" w:rsidRPr="00CA5AB8" w:rsidRDefault="00C9487B" w:rsidP="00C9487B">
      <w:pPr>
        <w:pStyle w:val="WorkUnitStandard"/>
        <w:rPr>
          <w:color w:val="000000" w:themeColor="text1"/>
        </w:rPr>
      </w:pPr>
      <w:r w:rsidRPr="007A3279">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r w:rsidRPr="00CA5AB8">
        <w:rPr>
          <w:color w:val="000000" w:themeColor="text1"/>
        </w:rPr>
        <w:t>.</w:t>
      </w:r>
    </w:p>
    <w:bookmarkEnd w:id="125"/>
    <w:p w14:paraId="4C7DA383" w14:textId="77777777" w:rsidR="00C9487B" w:rsidRPr="00331BFF" w:rsidRDefault="00C9487B" w:rsidP="00C9487B">
      <w:pPr>
        <w:pStyle w:val="Langeinzug3"/>
        <w:rPr>
          <w:bCs/>
          <w:highlight w:val="yellow"/>
        </w:rPr>
      </w:pPr>
    </w:p>
    <w:p w14:paraId="0AF6B25C" w14:textId="77777777" w:rsidR="00C9487B" w:rsidRPr="00346A5A" w:rsidRDefault="00C9487B" w:rsidP="00C9487B">
      <w:pPr>
        <w:pStyle w:val="Heading4"/>
        <w:numPr>
          <w:ilvl w:val="3"/>
          <w:numId w:val="2"/>
        </w:numPr>
        <w:ind w:left="1134" w:hanging="1134"/>
      </w:pPr>
      <w:r w:rsidRPr="00346A5A">
        <w:t>ADV_FSP.2.4C</w:t>
      </w:r>
    </w:p>
    <w:p w14:paraId="352517C3" w14:textId="77777777" w:rsidR="00C9487B" w:rsidRDefault="00C9487B" w:rsidP="00C9487B">
      <w:pPr>
        <w:pStyle w:val="Langeinzug3"/>
        <w:rPr>
          <w:rFonts w:cs="Arial"/>
        </w:rPr>
      </w:pPr>
      <w:r w:rsidRPr="00346A5A">
        <w:rPr>
          <w:rFonts w:cs="Arial"/>
        </w:rPr>
        <w:t>ADV_FSP.2.4C</w:t>
      </w:r>
      <w:r w:rsidRPr="00346A5A">
        <w:rPr>
          <w:rFonts w:cs="Arial"/>
        </w:rPr>
        <w:tab/>
      </w:r>
      <w:r w:rsidRPr="00346A5A">
        <w:rPr>
          <w:bCs/>
        </w:rPr>
        <w:t>For</w:t>
      </w:r>
      <w:r w:rsidRPr="00346A5A">
        <w:t xml:space="preserve"> </w:t>
      </w:r>
      <w:r w:rsidRPr="00346A5A">
        <w:rPr>
          <w:bCs/>
        </w:rPr>
        <w:t>SFR-enforcing</w:t>
      </w:r>
      <w:r w:rsidRPr="00346A5A">
        <w:t xml:space="preserve"> </w:t>
      </w:r>
      <w:r w:rsidRPr="00346A5A">
        <w:rPr>
          <w:bCs/>
        </w:rPr>
        <w:t>TSFIs,</w:t>
      </w:r>
      <w:r w:rsidRPr="00346A5A">
        <w:t xml:space="preserve"> </w:t>
      </w:r>
      <w:r w:rsidRPr="00346A5A">
        <w:rPr>
          <w:bCs/>
        </w:rPr>
        <w:t>the</w:t>
      </w:r>
      <w:r w:rsidRPr="00346A5A">
        <w:t xml:space="preserve"> functional specification shall </w:t>
      </w:r>
      <w:r w:rsidRPr="00346A5A">
        <w:rPr>
          <w:bCs/>
        </w:rPr>
        <w:t>describe</w:t>
      </w:r>
      <w:r w:rsidRPr="00346A5A">
        <w:t xml:space="preserve"> </w:t>
      </w:r>
      <w:r w:rsidRPr="00346A5A">
        <w:rPr>
          <w:bCs/>
        </w:rPr>
        <w:t>the</w:t>
      </w:r>
      <w:r w:rsidRPr="00346A5A">
        <w:t xml:space="preserve"> </w:t>
      </w:r>
      <w:r w:rsidRPr="00346A5A">
        <w:rPr>
          <w:bCs/>
        </w:rPr>
        <w:t>SFR-enforcing</w:t>
      </w:r>
      <w:r w:rsidRPr="00346A5A">
        <w:t xml:space="preserve"> </w:t>
      </w:r>
      <w:r w:rsidRPr="00346A5A">
        <w:rPr>
          <w:bCs/>
        </w:rPr>
        <w:t>actions</w:t>
      </w:r>
      <w:r w:rsidRPr="00346A5A">
        <w:t xml:space="preserve"> associated with </w:t>
      </w:r>
      <w:r w:rsidRPr="00346A5A">
        <w:rPr>
          <w:bCs/>
        </w:rPr>
        <w:t>the</w:t>
      </w:r>
      <w:r w:rsidRPr="00346A5A">
        <w:t xml:space="preserve"> TSFI.</w:t>
      </w:r>
      <w:r w:rsidRPr="00346A5A">
        <w:rPr>
          <w:rFonts w:cs="Arial"/>
        </w:rPr>
        <w:t xml:space="preserve"> </w:t>
      </w:r>
    </w:p>
    <w:p w14:paraId="6B0D7159" w14:textId="77777777" w:rsidR="00C9487B" w:rsidRPr="00A332B2" w:rsidRDefault="00C9487B" w:rsidP="00C9487B">
      <w:pPr>
        <w:pStyle w:val="Heading5"/>
        <w:numPr>
          <w:ilvl w:val="4"/>
          <w:numId w:val="2"/>
        </w:numPr>
      </w:pPr>
      <w:r w:rsidRPr="00A332B2">
        <w:t>ADV_FSP.2-6</w:t>
      </w:r>
    </w:p>
    <w:p w14:paraId="7DC2578B" w14:textId="77777777" w:rsidR="00C9487B" w:rsidRPr="00A332B2" w:rsidRDefault="00C9487B" w:rsidP="00C9487B">
      <w:pPr>
        <w:pStyle w:val="workunit"/>
        <w:rPr>
          <w:rFonts w:cs="Arial"/>
          <w:iCs/>
        </w:rPr>
      </w:pPr>
      <w:r w:rsidRPr="00A332B2">
        <w:rPr>
          <w:rFonts w:cs="Arial"/>
          <w:b/>
          <w:iCs/>
        </w:rPr>
        <w:t xml:space="preserve"> [ADV_FSP.2-6]</w:t>
      </w:r>
      <w:r w:rsidRPr="00A332B2">
        <w:t xml:space="preserve"> The evaluator </w:t>
      </w:r>
      <w:r w:rsidRPr="00A332B2">
        <w:rPr>
          <w:b/>
          <w:i/>
        </w:rPr>
        <w:t>shall examine</w:t>
      </w:r>
      <w:r w:rsidRPr="00A332B2">
        <w:t xml:space="preserve"> the presentation of the TSFI to determine that it completely and accurately describes the SFR-enforcing actions associated with the SFR-enforcing TSFIs.</w:t>
      </w:r>
    </w:p>
    <w:p w14:paraId="23A56536" w14:textId="77777777" w:rsidR="00C9487B" w:rsidRPr="00A332B2" w:rsidRDefault="00C9487B" w:rsidP="00C9487B">
      <w:pPr>
        <w:pStyle w:val="WorkUnitStandard"/>
      </w:pPr>
      <w:bookmarkStart w:id="126" w:name="adv_fsp_2_6"/>
      <w:r w:rsidRPr="00A332B2">
        <w:t>This work unit deals with the question, whether all SFR</w:t>
      </w:r>
      <w:r w:rsidRPr="00A332B2">
        <w:noBreakHyphen/>
        <w:t>enforcing actions associated with the SFR</w:t>
      </w:r>
      <w:r w:rsidRPr="00A332B2">
        <w:noBreakHyphen/>
        <w:t>enforcing TSFI are completely and accurately described in the presentation of the TSFI.</w:t>
      </w:r>
    </w:p>
    <w:p w14:paraId="1B2889E2" w14:textId="77777777" w:rsidR="00C9487B" w:rsidRPr="007917D4" w:rsidRDefault="00C9487B" w:rsidP="00C9487B">
      <w:pPr>
        <w:pStyle w:val="Structure"/>
        <w:rPr>
          <w:lang w:val="en-GB"/>
        </w:rPr>
      </w:pPr>
      <w:r w:rsidRPr="007917D4">
        <w:rPr>
          <w:lang w:val="en-GB"/>
        </w:rPr>
        <w:t>Summary:</w:t>
      </w:r>
    </w:p>
    <w:p w14:paraId="7D3E5E97" w14:textId="77777777" w:rsidR="00C9487B" w:rsidRPr="007917D4" w:rsidRDefault="00C9487B" w:rsidP="00C9487B">
      <w:pPr>
        <w:pStyle w:val="WorkUnitStandard"/>
        <w:rPr>
          <w:color w:val="FF0000"/>
        </w:rPr>
      </w:pPr>
      <w:r w:rsidRPr="007917D4">
        <w:rPr>
          <w:color w:val="FF0000"/>
        </w:rPr>
        <w:t xml:space="preserve">##The evaluators examined the presentation of the TSFI when previous work units were worked out. Thus they confirmed that the description consist the actions associated with the TSFIs. </w:t>
      </w:r>
    </w:p>
    <w:p w14:paraId="5CBFCF99" w14:textId="77777777" w:rsidR="00C9487B" w:rsidRPr="008D7AD0" w:rsidRDefault="00C9487B" w:rsidP="00C9487B">
      <w:pPr>
        <w:pStyle w:val="Structure"/>
        <w:rPr>
          <w:lang w:val="en-GB"/>
        </w:rPr>
      </w:pPr>
      <w:r w:rsidRPr="008D7AD0">
        <w:rPr>
          <w:lang w:val="en-GB"/>
        </w:rPr>
        <w:t>Analysis:</w:t>
      </w:r>
    </w:p>
    <w:p w14:paraId="458C0D74" w14:textId="77777777" w:rsidR="00C9487B" w:rsidRPr="008D7AD0" w:rsidRDefault="00C9487B" w:rsidP="00C9487B">
      <w:pPr>
        <w:pStyle w:val="WorkUnitStandard"/>
        <w:rPr>
          <w:color w:val="FF0000"/>
        </w:rPr>
      </w:pPr>
      <w:r>
        <w:rPr>
          <w:color w:val="FF0000"/>
        </w:rPr>
        <w:t>##</w:t>
      </w:r>
      <w:r w:rsidRPr="008D7AD0">
        <w:rPr>
          <w:color w:val="FF0000"/>
        </w:rPr>
        <w:t>Since the completeness and accuracy of the parameter description can only be confirmed when other evidences are taken into account, the evaluators examined the parameter descriptions by taking into account the design description and the implementation representation. The evaluators verified that sufficient information is given to provide a complete description of each parameter.</w:t>
      </w:r>
      <w:r>
        <w:rPr>
          <w:color w:val="FF0000"/>
        </w:rPr>
        <w:t xml:space="preserve"> </w:t>
      </w:r>
    </w:p>
    <w:p w14:paraId="28ECF20F" w14:textId="77777777" w:rsidR="00C9487B" w:rsidRPr="007917D4" w:rsidRDefault="00C9487B" w:rsidP="00C9487B">
      <w:pPr>
        <w:pStyle w:val="Structure"/>
        <w:rPr>
          <w:lang w:val="en-GB"/>
        </w:rPr>
      </w:pPr>
      <w:r w:rsidRPr="007917D4">
        <w:rPr>
          <w:lang w:val="en-GB"/>
        </w:rPr>
        <w:t>Assessment and Verdict:</w:t>
      </w:r>
    </w:p>
    <w:p w14:paraId="250EF7E7" w14:textId="77777777" w:rsidR="00C9487B" w:rsidRPr="007917D4" w:rsidRDefault="00C9487B" w:rsidP="00C9487B">
      <w:pPr>
        <w:pStyle w:val="WorkUnitStandard"/>
      </w:pPr>
      <w:r w:rsidRPr="007917D4">
        <w:t xml:space="preserve">Therefore the evaluators has </w:t>
      </w:r>
      <w:r w:rsidR="00EF432A" w:rsidRPr="00EF432A">
        <w:rPr>
          <w:color w:val="FF0000"/>
        </w:rPr>
        <w:t>##not</w:t>
      </w:r>
      <w:r w:rsidRPr="007917D4">
        <w:t xml:space="preserve"> determined that the presentation of the TSFI describes completely and accurately the SFR-enforcing actions associated with the SFR</w:t>
      </w:r>
      <w:r w:rsidRPr="007917D4">
        <w:noBreakHyphen/>
        <w:t>enforcing TSFIs.</w:t>
      </w:r>
    </w:p>
    <w:p w14:paraId="4A491336" w14:textId="77777777" w:rsidR="00C9487B" w:rsidRPr="00CA5AB8" w:rsidRDefault="00C9487B" w:rsidP="00C9487B">
      <w:pPr>
        <w:pStyle w:val="WorkUnitStandard"/>
      </w:pPr>
      <w:r w:rsidRPr="007917D4">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p>
    <w:bookmarkEnd w:id="126"/>
    <w:p w14:paraId="7072E498" w14:textId="77777777" w:rsidR="00C9487B" w:rsidRPr="00346A5A" w:rsidRDefault="00C9487B" w:rsidP="00C9487B">
      <w:pPr>
        <w:pStyle w:val="Langeinzug3"/>
        <w:rPr>
          <w:rFonts w:cs="Arial"/>
        </w:rPr>
      </w:pPr>
    </w:p>
    <w:p w14:paraId="02B87D3B" w14:textId="77777777" w:rsidR="00C9487B" w:rsidRPr="00772C7A" w:rsidRDefault="00C9487B" w:rsidP="00C9487B">
      <w:pPr>
        <w:pStyle w:val="Heading4"/>
        <w:numPr>
          <w:ilvl w:val="3"/>
          <w:numId w:val="2"/>
        </w:numPr>
        <w:ind w:left="1134" w:hanging="1134"/>
      </w:pPr>
      <w:r w:rsidRPr="00772C7A">
        <w:t>ADV_FSP.2.5C</w:t>
      </w:r>
    </w:p>
    <w:p w14:paraId="7AA8E405" w14:textId="77777777" w:rsidR="00C9487B" w:rsidRDefault="00C9487B" w:rsidP="00C9487B">
      <w:pPr>
        <w:pStyle w:val="Langeinzug3"/>
        <w:rPr>
          <w:bCs/>
        </w:rPr>
      </w:pPr>
      <w:r w:rsidRPr="00772C7A">
        <w:rPr>
          <w:rFonts w:cs="Arial"/>
        </w:rPr>
        <w:t>ADV_FSP.2.5C</w:t>
      </w:r>
      <w:r w:rsidRPr="00772C7A">
        <w:rPr>
          <w:rFonts w:cs="Arial"/>
        </w:rPr>
        <w:tab/>
      </w:r>
      <w:r w:rsidRPr="00772C7A">
        <w:rPr>
          <w:bCs/>
        </w:rPr>
        <w:t>For SFR-enforcing TSFIs, the functional specification shall describe direct error messages resulting from processing associated with the SFR-enforcing actions.</w:t>
      </w:r>
    </w:p>
    <w:p w14:paraId="3C409EBD" w14:textId="77777777" w:rsidR="00C9487B" w:rsidRPr="00A332B2" w:rsidRDefault="00C9487B" w:rsidP="00C9487B">
      <w:pPr>
        <w:pStyle w:val="Heading5"/>
        <w:numPr>
          <w:ilvl w:val="4"/>
          <w:numId w:val="2"/>
        </w:numPr>
        <w:rPr>
          <w:bCs/>
        </w:rPr>
      </w:pPr>
      <w:r w:rsidRPr="00A332B2">
        <w:t>ADV_FSP.2-7</w:t>
      </w:r>
    </w:p>
    <w:p w14:paraId="16167A13" w14:textId="77777777" w:rsidR="00C9487B" w:rsidRPr="00A332B2" w:rsidRDefault="00C9487B" w:rsidP="00C9487B">
      <w:pPr>
        <w:pStyle w:val="workunit"/>
        <w:rPr>
          <w:rFonts w:cs="Arial"/>
          <w:iCs/>
        </w:rPr>
      </w:pPr>
      <w:r w:rsidRPr="00A332B2">
        <w:rPr>
          <w:rFonts w:cs="Arial"/>
          <w:b/>
          <w:iCs/>
        </w:rPr>
        <w:t xml:space="preserve"> [ADV_FSP.2-7]</w:t>
      </w:r>
      <w:r w:rsidRPr="00A332B2">
        <w:t xml:space="preserve"> The evaluator </w:t>
      </w:r>
      <w:r w:rsidRPr="00A332B2">
        <w:rPr>
          <w:b/>
          <w:i/>
        </w:rPr>
        <w:t>shall examine</w:t>
      </w:r>
      <w:r w:rsidRPr="00A332B2">
        <w:t xml:space="preserve"> the presentation of the TSFI to determine that it completely and accurately describes error messages that may result from SFR-enforcing actions associated with each SFR-enforcing TSFI.</w:t>
      </w:r>
    </w:p>
    <w:p w14:paraId="7755F454" w14:textId="77777777" w:rsidR="00C9487B" w:rsidRPr="00A332B2" w:rsidRDefault="00C9487B" w:rsidP="00C9487B">
      <w:pPr>
        <w:pStyle w:val="WorkUnitStandard"/>
      </w:pPr>
      <w:r w:rsidRPr="00A332B2">
        <w:t>This work unit deals with the question, whether the presentation of the TSFI describes error messages of SFR</w:t>
      </w:r>
      <w:r w:rsidRPr="00A332B2">
        <w:noBreakHyphen/>
        <w:t>enforcing actions completely and accurately. Since several activities of this work unit correspond to the activities of the previous work unit (ADV_FSP.2</w:t>
      </w:r>
      <w:r w:rsidRPr="00A332B2">
        <w:noBreakHyphen/>
        <w:t>6), the evaluators just concentrate the activities that have not been described under previous work unit.</w:t>
      </w:r>
      <w:r>
        <w:t xml:space="preserve"> </w:t>
      </w:r>
    </w:p>
    <w:p w14:paraId="378B3B05" w14:textId="77777777" w:rsidR="00C9487B" w:rsidRPr="00F561A2" w:rsidRDefault="00C9487B" w:rsidP="00C9487B">
      <w:pPr>
        <w:pStyle w:val="Structure"/>
        <w:rPr>
          <w:lang w:val="en-GB"/>
        </w:rPr>
      </w:pPr>
      <w:r w:rsidRPr="00F561A2">
        <w:rPr>
          <w:lang w:val="en-GB"/>
        </w:rPr>
        <w:t>Summary:</w:t>
      </w:r>
    </w:p>
    <w:p w14:paraId="7363F612" w14:textId="77777777" w:rsidR="00C9487B" w:rsidRPr="00F561A2" w:rsidRDefault="00C9487B" w:rsidP="00C9487B">
      <w:pPr>
        <w:pStyle w:val="WorkUnitStandard"/>
        <w:rPr>
          <w:color w:val="FF0000"/>
        </w:rPr>
      </w:pPr>
      <w:r w:rsidRPr="00F561A2">
        <w:rPr>
          <w:color w:val="FF0000"/>
        </w:rPr>
        <w:t>The evaluator found the related information that will be summarised in the following in  ##… .</w:t>
      </w:r>
    </w:p>
    <w:p w14:paraId="5CE406C6" w14:textId="77777777" w:rsidR="00C9487B" w:rsidRPr="00F561A2" w:rsidRDefault="00C9487B" w:rsidP="00C9487B">
      <w:pPr>
        <w:pStyle w:val="WorkUnitStandard"/>
        <w:rPr>
          <w:color w:val="FF0000"/>
        </w:rPr>
      </w:pPr>
      <w:r w:rsidRPr="00F561A2">
        <w:rPr>
          <w:color w:val="FF0000"/>
        </w:rPr>
        <w:t>##Examining the functional specification the evaluators  found a complete and accurate description of error messages that may result from SFR</w:t>
      </w:r>
      <w:r w:rsidRPr="00F561A2">
        <w:rPr>
          <w:color w:val="FF0000"/>
        </w:rPr>
        <w:noBreakHyphen/>
        <w:t>enforcing actions of the SFR</w:t>
      </w:r>
      <w:r w:rsidRPr="00F561A2">
        <w:rPr>
          <w:color w:val="FF0000"/>
        </w:rPr>
        <w:noBreakHyphen/>
        <w:t>enforcing TSFI.</w:t>
      </w:r>
    </w:p>
    <w:p w14:paraId="32E4CC0C" w14:textId="77777777" w:rsidR="00C9487B" w:rsidRPr="00FB076B" w:rsidRDefault="00C9487B" w:rsidP="00C9487B">
      <w:pPr>
        <w:pStyle w:val="Structure"/>
        <w:rPr>
          <w:lang w:val="en-GB"/>
        </w:rPr>
      </w:pPr>
      <w:r w:rsidRPr="00FB076B">
        <w:rPr>
          <w:lang w:val="en-GB"/>
        </w:rPr>
        <w:t>Analysis:</w:t>
      </w:r>
    </w:p>
    <w:p w14:paraId="0E74B457" w14:textId="74B05082" w:rsidR="00C9487B" w:rsidRPr="00FB076B" w:rsidRDefault="00C9487B" w:rsidP="00C9487B">
      <w:pPr>
        <w:pStyle w:val="WorkUnitStandard"/>
        <w:rPr>
          <w:color w:val="FF0000"/>
        </w:rPr>
      </w:pPr>
      <w:r w:rsidRPr="00BF7911">
        <w:t xml:space="preserve">The evaluator referred to the description of the errors resulting from SFR-enforcing actions in </w:t>
      </w:r>
      <w:r>
        <w:fldChar w:fldCharType="begin"/>
      </w:r>
      <w:r>
        <w:instrText xml:space="preserve"> REF _Ref175381508 \h </w:instrText>
      </w:r>
      <w:r>
        <w:fldChar w:fldCharType="separate"/>
      </w:r>
      <w:r w:rsidR="008D3C7B" w:rsidRPr="00DB5A12">
        <w:rPr>
          <w:color w:val="FF0000"/>
        </w:rPr>
        <w:t>Table </w:t>
      </w:r>
      <w:r w:rsidR="008D3C7B">
        <w:rPr>
          <w:noProof/>
          <w:color w:val="FF0000"/>
        </w:rPr>
        <w:t>6</w:t>
      </w:r>
      <w:r>
        <w:fldChar w:fldCharType="end"/>
      </w:r>
      <w:r w:rsidRPr="00BF7911">
        <w:t xml:space="preserve">. Extensive information on the error messages associated with SFR-enforcing TSFIs is presented in documents [APIS]. </w:t>
      </w:r>
    </w:p>
    <w:p w14:paraId="2E372820" w14:textId="77777777" w:rsidR="00C9487B" w:rsidRPr="005637CB" w:rsidRDefault="00C9487B" w:rsidP="00C9487B">
      <w:pPr>
        <w:pStyle w:val="Structure"/>
        <w:rPr>
          <w:lang w:val="en-GB"/>
        </w:rPr>
      </w:pPr>
      <w:r w:rsidRPr="005637CB">
        <w:rPr>
          <w:lang w:val="en-GB"/>
        </w:rPr>
        <w:t>Assessment and Verdict:</w:t>
      </w:r>
    </w:p>
    <w:p w14:paraId="150B2826" w14:textId="77777777" w:rsidR="00C9487B" w:rsidRPr="005637CB" w:rsidRDefault="00C9487B" w:rsidP="00C9487B">
      <w:pPr>
        <w:pStyle w:val="WorkUnitStandard"/>
      </w:pPr>
      <w:r w:rsidRPr="005637CB">
        <w:t xml:space="preserve">Therefore the evaluators confirm </w:t>
      </w:r>
      <w:r w:rsidRPr="00CA5AB8">
        <w:rPr>
          <w:color w:val="FF0000"/>
        </w:rPr>
        <w:t xml:space="preserve">##disprove </w:t>
      </w:r>
      <w:r w:rsidRPr="005637CB">
        <w:t>that the presentation of the TSFI completely and accurately describes error messages that may result from SFR</w:t>
      </w:r>
      <w:r w:rsidRPr="005637CB">
        <w:noBreakHyphen/>
        <w:t>enforcing actions associated with each SFR</w:t>
      </w:r>
      <w:r w:rsidRPr="005637CB">
        <w:noBreakHyphen/>
        <w:t>enforcing TSFI.</w:t>
      </w:r>
    </w:p>
    <w:p w14:paraId="680FE915" w14:textId="77777777" w:rsidR="00C9487B" w:rsidRPr="00CA5AB8" w:rsidRDefault="00C9487B" w:rsidP="00C9487B">
      <w:pPr>
        <w:pStyle w:val="WorkUnitStandard"/>
      </w:pPr>
      <w:r w:rsidRPr="005637CB">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r w:rsidRPr="00CA5AB8">
        <w:t>.</w:t>
      </w:r>
    </w:p>
    <w:p w14:paraId="456DBC12" w14:textId="77777777" w:rsidR="00C9487B" w:rsidRPr="00772C7A" w:rsidRDefault="00C9487B" w:rsidP="00C9487B">
      <w:pPr>
        <w:pStyle w:val="Langeinzug3"/>
        <w:rPr>
          <w:bCs/>
        </w:rPr>
      </w:pPr>
    </w:p>
    <w:p w14:paraId="1DD4D888" w14:textId="77777777" w:rsidR="00C9487B" w:rsidRPr="00772C7A" w:rsidRDefault="00C9487B" w:rsidP="00C9487B">
      <w:pPr>
        <w:pStyle w:val="Heading4"/>
        <w:numPr>
          <w:ilvl w:val="3"/>
          <w:numId w:val="2"/>
        </w:numPr>
        <w:ind w:left="1134" w:hanging="1134"/>
      </w:pPr>
      <w:r w:rsidRPr="00772C7A">
        <w:lastRenderedPageBreak/>
        <w:t>ADV_FSP.2.6C</w:t>
      </w:r>
    </w:p>
    <w:p w14:paraId="098392A8" w14:textId="77777777" w:rsidR="00C9487B" w:rsidRPr="00772C7A" w:rsidRDefault="00C9487B" w:rsidP="00C9487B">
      <w:pPr>
        <w:pStyle w:val="Langeinzug3"/>
        <w:rPr>
          <w:bCs/>
        </w:rPr>
      </w:pPr>
      <w:r w:rsidRPr="00772C7A">
        <w:rPr>
          <w:rFonts w:cs="Arial"/>
        </w:rPr>
        <w:t>ADV_FSP.2.6C</w:t>
      </w:r>
      <w:r w:rsidRPr="00772C7A">
        <w:rPr>
          <w:rFonts w:cs="Arial"/>
        </w:rPr>
        <w:tab/>
      </w:r>
      <w:r w:rsidRPr="00772C7A">
        <w:t>The tracing shall demonstrate that the SFRs trace to TSFIs in the functional specification.</w:t>
      </w:r>
    </w:p>
    <w:p w14:paraId="179DE1D1" w14:textId="77777777" w:rsidR="00C9487B" w:rsidRPr="00A332B2" w:rsidRDefault="00C9487B" w:rsidP="00C9487B">
      <w:pPr>
        <w:pStyle w:val="Heading5"/>
        <w:numPr>
          <w:ilvl w:val="4"/>
          <w:numId w:val="2"/>
        </w:numPr>
      </w:pPr>
      <w:r w:rsidRPr="00A332B2">
        <w:t>ADV_FSP.2-8</w:t>
      </w:r>
    </w:p>
    <w:p w14:paraId="1EECDDE7" w14:textId="77777777" w:rsidR="00C9487B" w:rsidRPr="00A332B2" w:rsidRDefault="00C9487B" w:rsidP="00C9487B">
      <w:pPr>
        <w:pStyle w:val="workunit"/>
        <w:rPr>
          <w:rFonts w:cs="Arial"/>
          <w:iCs/>
        </w:rPr>
      </w:pPr>
      <w:r w:rsidRPr="00A332B2">
        <w:rPr>
          <w:rFonts w:cs="Arial"/>
          <w:b/>
          <w:iCs/>
        </w:rPr>
        <w:t>[ADV_FSP.2-8]</w:t>
      </w:r>
      <w:r w:rsidRPr="00A332B2">
        <w:t xml:space="preserve"> The evaluator </w:t>
      </w:r>
      <w:r w:rsidRPr="00A332B2">
        <w:rPr>
          <w:b/>
          <w:i/>
        </w:rPr>
        <w:t>shall check</w:t>
      </w:r>
      <w:r w:rsidRPr="00A332B2">
        <w:t xml:space="preserve"> that the tracing links the SFRs to the corresponding TSFIs.</w:t>
      </w:r>
    </w:p>
    <w:p w14:paraId="0009ABA2" w14:textId="77777777" w:rsidR="00C9487B" w:rsidRPr="00A332B2" w:rsidRDefault="00C9487B" w:rsidP="00C9487B">
      <w:pPr>
        <w:pStyle w:val="WorkUnitStandard"/>
      </w:pPr>
      <w:bookmarkStart w:id="127" w:name="adv_fsp_1_5"/>
      <w:r w:rsidRPr="00A332B2">
        <w:t>This work unit deals with the question, whether the developer has provided information to associate the TSFI to the SFRs that are affine to this TSFI.</w:t>
      </w:r>
    </w:p>
    <w:p w14:paraId="0E0A089F" w14:textId="77777777" w:rsidR="00C9487B" w:rsidRPr="00B079FE" w:rsidRDefault="00C9487B" w:rsidP="00C9487B">
      <w:pPr>
        <w:pStyle w:val="Structure"/>
        <w:rPr>
          <w:lang w:val="en-GB"/>
        </w:rPr>
      </w:pPr>
      <w:r w:rsidRPr="00B079FE">
        <w:rPr>
          <w:lang w:val="en-GB"/>
        </w:rPr>
        <w:t>Summary and Analysis:</w:t>
      </w:r>
    </w:p>
    <w:p w14:paraId="31F97A08" w14:textId="40A81859" w:rsidR="00C9487B" w:rsidRDefault="00C9487B" w:rsidP="00C9487B">
      <w:pPr>
        <w:pStyle w:val="WorkUnitStandard"/>
      </w:pPr>
      <w:r w:rsidRPr="00BF7911">
        <w:t>The evaluator found the related information in document [MAPPING]. In this document, the vendor lists for each TSFI the SFRs of the [ST] that relate to it and provides some brief comments. The evaluator summarised such mapping in</w:t>
      </w:r>
      <w:r>
        <w:t xml:space="preserve"> section </w:t>
      </w:r>
      <w:r>
        <w:fldChar w:fldCharType="begin"/>
      </w:r>
      <w:r>
        <w:instrText xml:space="preserve"> REF _Ref536180395 \r \h </w:instrText>
      </w:r>
      <w:r>
        <w:fldChar w:fldCharType="separate"/>
      </w:r>
      <w:r w:rsidR="008D3C7B">
        <w:t>11</w:t>
      </w:r>
      <w:r>
        <w:fldChar w:fldCharType="end"/>
      </w:r>
      <w:r>
        <w:t xml:space="preserve"> of this document. </w:t>
      </w:r>
    </w:p>
    <w:p w14:paraId="4ACB43DD" w14:textId="77777777" w:rsidR="00C9487B" w:rsidRPr="009D0F39" w:rsidRDefault="00C9487B" w:rsidP="00C9487B">
      <w:pPr>
        <w:pStyle w:val="Structure"/>
        <w:rPr>
          <w:lang w:val="en-GB"/>
        </w:rPr>
      </w:pPr>
      <w:r w:rsidRPr="009D0F39">
        <w:rPr>
          <w:lang w:val="en-GB"/>
        </w:rPr>
        <w:t>Assessment and Verdict:</w:t>
      </w:r>
    </w:p>
    <w:p w14:paraId="72F75D6F" w14:textId="77777777" w:rsidR="00C9487B" w:rsidRPr="009D0F39" w:rsidRDefault="00C9487B" w:rsidP="00C9487B">
      <w:pPr>
        <w:pStyle w:val="WorkUnitStandard"/>
        <w:rPr>
          <w:color w:val="FF0000"/>
        </w:rPr>
      </w:pPr>
      <w:r w:rsidRPr="009D0F39">
        <w:rPr>
          <w:color w:val="FF0000"/>
        </w:rPr>
        <w:t>Examining the SFRs defined in [ST] the evaluators verified that each SFR is presented in the table. Furthermore the table shows that at least one SFR</w:t>
      </w:r>
      <w:r w:rsidRPr="009D0F39">
        <w:rPr>
          <w:color w:val="FF0000"/>
        </w:rPr>
        <w:noBreakHyphen/>
        <w:t>supporting or SFR</w:t>
      </w:r>
      <w:r w:rsidRPr="009D0F39">
        <w:rPr>
          <w:color w:val="FF0000"/>
        </w:rPr>
        <w:noBreakHyphen/>
        <w:t>enforcing TSFI is mapped to each SFR.</w:t>
      </w:r>
    </w:p>
    <w:p w14:paraId="16C85799" w14:textId="77777777" w:rsidR="00C9487B" w:rsidRPr="009D0F39" w:rsidRDefault="00C9487B" w:rsidP="00C9487B">
      <w:pPr>
        <w:pStyle w:val="WorkUnitStandard"/>
        <w:rPr>
          <w:i/>
        </w:rPr>
      </w:pPr>
      <w:r w:rsidRPr="009D0F39">
        <w:t xml:space="preserve">The evaluator has </w:t>
      </w:r>
      <w:r w:rsidR="00EF432A" w:rsidRPr="00EF432A">
        <w:rPr>
          <w:color w:val="FF0000"/>
        </w:rPr>
        <w:t>##not</w:t>
      </w:r>
      <w:r w:rsidRPr="009D0F39">
        <w:t xml:space="preserve"> found a tracing linking the SFRs to the corresponding TSFIs.</w:t>
      </w:r>
    </w:p>
    <w:p w14:paraId="1ED54E31" w14:textId="77777777" w:rsidR="00C9487B" w:rsidRPr="00CA5AB8" w:rsidRDefault="00C9487B" w:rsidP="00C9487B">
      <w:pPr>
        <w:pStyle w:val="WorkUnitStandard"/>
      </w:pPr>
      <w:r w:rsidRPr="009D0F39">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r w:rsidRPr="00CA5AB8">
        <w:t>.</w:t>
      </w:r>
      <w:bookmarkEnd w:id="127"/>
    </w:p>
    <w:p w14:paraId="78257DD2" w14:textId="77777777" w:rsidR="00C9487B" w:rsidRPr="00331BFF" w:rsidRDefault="00C9487B" w:rsidP="00C9487B">
      <w:pPr>
        <w:pStyle w:val="WorkUnitStandard"/>
        <w:rPr>
          <w:i/>
          <w:highlight w:val="yellow"/>
        </w:rPr>
      </w:pPr>
    </w:p>
    <w:p w14:paraId="5158E131" w14:textId="77777777" w:rsidR="00C9487B" w:rsidRPr="00325026"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325026">
        <w:rPr>
          <w:rFonts w:cs="Arial"/>
          <w:b/>
        </w:rPr>
        <w:t>Verdict for ADV_FSP.2.1E:</w:t>
      </w:r>
      <w:r w:rsidRPr="00325026">
        <w:rPr>
          <w:rFonts w:cs="Arial"/>
        </w:rPr>
        <w:br/>
      </w:r>
      <w:bookmarkStart w:id="128" w:name="verdict_adv_fsp_2_1"/>
      <w:r w:rsidRPr="00CA5AB8">
        <w:rPr>
          <w:rFonts w:cs="Arial"/>
          <w:b/>
          <w:color w:val="FF0000"/>
        </w:rPr>
        <w:t>##PASS ##FAIL ##INCONCLUSIVE</w:t>
      </w:r>
      <w:bookmarkEnd w:id="128"/>
      <w:r w:rsidRPr="00325026">
        <w:rPr>
          <w:rFonts w:cs="Arial"/>
        </w:rPr>
        <w:br/>
        <w:t xml:space="preserve">The evaluator confirms </w:t>
      </w:r>
      <w:r w:rsidR="00EF432A" w:rsidRPr="00EF432A">
        <w:rPr>
          <w:rFonts w:cs="Arial"/>
          <w:color w:val="FF0000"/>
        </w:rPr>
        <w:t>(##disproves)</w:t>
      </w:r>
      <w:r w:rsidRPr="00325026">
        <w:rPr>
          <w:rFonts w:cs="Arial"/>
        </w:rPr>
        <w:t xml:space="preserve"> that the information provided in the analysed documentation meet all requirements for content and presentation of evidence.</w:t>
      </w:r>
    </w:p>
    <w:p w14:paraId="59C3F109" w14:textId="77777777" w:rsidR="00C9487B" w:rsidRPr="00331BFF" w:rsidRDefault="00C9487B" w:rsidP="00C9487B">
      <w:pPr>
        <w:rPr>
          <w:highlight w:val="yellow"/>
        </w:rPr>
      </w:pPr>
    </w:p>
    <w:p w14:paraId="4D02D71C" w14:textId="77777777" w:rsidR="00C9487B" w:rsidRPr="009E7FF2" w:rsidRDefault="00C9487B" w:rsidP="00C9487B">
      <w:pPr>
        <w:pStyle w:val="Heading3"/>
        <w:numPr>
          <w:ilvl w:val="2"/>
          <w:numId w:val="2"/>
        </w:numPr>
        <w:rPr>
          <w:rFonts w:cs="Arial"/>
        </w:rPr>
      </w:pPr>
      <w:bookmarkStart w:id="129" w:name="_Toc175565235"/>
      <w:bookmarkStart w:id="130" w:name="_Toc176057747"/>
      <w:bookmarkStart w:id="131" w:name="_Toc536180382"/>
      <w:bookmarkStart w:id="132" w:name="_Toc57360706"/>
      <w:r w:rsidRPr="009E7FF2">
        <w:rPr>
          <w:rFonts w:cs="Arial"/>
        </w:rPr>
        <w:t>ADV_FSP.2.2E</w:t>
      </w:r>
      <w:bookmarkEnd w:id="129"/>
      <w:bookmarkEnd w:id="130"/>
      <w:bookmarkEnd w:id="131"/>
      <w:bookmarkEnd w:id="132"/>
    </w:p>
    <w:p w14:paraId="01033C25" w14:textId="77777777" w:rsidR="00C9487B" w:rsidRPr="009E7FF2" w:rsidRDefault="00C9487B" w:rsidP="00C9487B">
      <w:pPr>
        <w:pStyle w:val="Zwischenberschrift"/>
        <w:rPr>
          <w:rFonts w:cs="Arial"/>
        </w:rPr>
      </w:pPr>
      <w:r w:rsidRPr="009E7FF2">
        <w:rPr>
          <w:rFonts w:cs="Arial"/>
        </w:rPr>
        <w:t>Evaluator action element:</w:t>
      </w:r>
    </w:p>
    <w:p w14:paraId="74270B4A" w14:textId="77777777" w:rsidR="00C9487B" w:rsidRDefault="00C9487B" w:rsidP="00C9487B">
      <w:pPr>
        <w:pStyle w:val="Langeinzug3"/>
        <w:rPr>
          <w:rFonts w:cs="Arial"/>
        </w:rPr>
      </w:pPr>
      <w:r w:rsidRPr="009E7FF2">
        <w:rPr>
          <w:rFonts w:cs="Arial"/>
        </w:rPr>
        <w:t>ADV_FSP.2.2E</w:t>
      </w:r>
      <w:r w:rsidRPr="009E7FF2">
        <w:rPr>
          <w:rFonts w:cs="Arial"/>
        </w:rPr>
        <w:tab/>
      </w:r>
      <w:r w:rsidRPr="009E7FF2">
        <w:t xml:space="preserve">The evaluator </w:t>
      </w:r>
      <w:r w:rsidRPr="009E7FF2">
        <w:rPr>
          <w:b/>
          <w:bCs/>
          <w:i/>
          <w:iCs/>
        </w:rPr>
        <w:t>shall determine</w:t>
      </w:r>
      <w:r w:rsidRPr="009E7FF2">
        <w:t xml:space="preserve"> that the functional specification is an accurate and complete instantiation of the SFRs.</w:t>
      </w:r>
    </w:p>
    <w:p w14:paraId="18E90A66" w14:textId="77777777" w:rsidR="00C9487B" w:rsidRPr="001A3531" w:rsidRDefault="00C9487B" w:rsidP="00C9487B">
      <w:r>
        <w:t>In line with the structure presented in chapter 4 of this document, CC elements for content and presentation of evidence are discussed one by one in the following subsections in the context of their relevant work units.</w:t>
      </w:r>
    </w:p>
    <w:p w14:paraId="3F40BB74" w14:textId="77777777" w:rsidR="00C9487B" w:rsidRPr="009E7FF2" w:rsidRDefault="00C9487B" w:rsidP="00C9487B">
      <w:pPr>
        <w:pStyle w:val="Heading5"/>
        <w:numPr>
          <w:ilvl w:val="4"/>
          <w:numId w:val="2"/>
        </w:numPr>
      </w:pPr>
      <w:r w:rsidRPr="009E7FF2">
        <w:lastRenderedPageBreak/>
        <w:t>ADV_FSP.2-9</w:t>
      </w:r>
    </w:p>
    <w:p w14:paraId="31642729" w14:textId="77777777" w:rsidR="00C9487B" w:rsidRPr="009E7FF2" w:rsidRDefault="00C9487B" w:rsidP="00C9487B">
      <w:pPr>
        <w:pStyle w:val="workunit"/>
        <w:rPr>
          <w:rFonts w:cs="Arial"/>
          <w:iCs/>
        </w:rPr>
      </w:pPr>
      <w:r w:rsidRPr="009E7FF2">
        <w:rPr>
          <w:rFonts w:cs="Arial"/>
          <w:b/>
          <w:iCs/>
        </w:rPr>
        <w:t>[ADV_FSP.2-9]</w:t>
      </w:r>
      <w:r w:rsidRPr="009E7FF2">
        <w:t xml:space="preserve"> The evaluator </w:t>
      </w:r>
      <w:r w:rsidRPr="009E7FF2">
        <w:rPr>
          <w:b/>
          <w:i/>
        </w:rPr>
        <w:t>shall examine</w:t>
      </w:r>
      <w:r w:rsidRPr="009E7FF2">
        <w:t xml:space="preserve"> the functional specification to determine that it is a complete instantiation of the SFRs.</w:t>
      </w:r>
    </w:p>
    <w:p w14:paraId="6A3F1773" w14:textId="77777777" w:rsidR="00C9487B" w:rsidRPr="00A332B2" w:rsidRDefault="00C9487B" w:rsidP="00C9487B">
      <w:pPr>
        <w:pStyle w:val="WorkUnitStandard"/>
        <w:rPr>
          <w:color w:val="000000"/>
        </w:rPr>
      </w:pPr>
      <w:bookmarkStart w:id="133" w:name="adv_fsp_1_6"/>
      <w:r w:rsidRPr="00A332B2">
        <w:t xml:space="preserve">This work unit </w:t>
      </w:r>
      <w:r w:rsidRPr="00A332B2">
        <w:rPr>
          <w:color w:val="000000"/>
        </w:rPr>
        <w:t>addresses the completeness of the SFR instantiation as defined in the ST. Since the next work unit addresses the accuracy of the SFR instantiations both work units are conducted together.</w:t>
      </w:r>
    </w:p>
    <w:p w14:paraId="11738287" w14:textId="77777777" w:rsidR="00C9487B" w:rsidRPr="00BC1F03" w:rsidRDefault="00C9487B" w:rsidP="00C9487B">
      <w:pPr>
        <w:pStyle w:val="WorkUnitStandard"/>
        <w:rPr>
          <w:i/>
        </w:rPr>
      </w:pPr>
      <w:r w:rsidRPr="00BC1F03">
        <w:rPr>
          <w:color w:val="FF0000"/>
        </w:rPr>
        <w:t xml:space="preserve">##The evaluators examined the completeness of the instantiation together with the next work unit and </w:t>
      </w:r>
      <w:r w:rsidRPr="00BC1F03">
        <w:t xml:space="preserve">determined that the functional specification is </w:t>
      </w:r>
      <w:r w:rsidR="00EF432A" w:rsidRPr="00EF432A">
        <w:rPr>
          <w:color w:val="FF0000"/>
        </w:rPr>
        <w:t>##not</w:t>
      </w:r>
      <w:r w:rsidRPr="00BC1F03">
        <w:t xml:space="preserve"> a complete instantiation of the SFRs.</w:t>
      </w:r>
    </w:p>
    <w:p w14:paraId="1763302A" w14:textId="77777777" w:rsidR="00C9487B" w:rsidRPr="00BC1F03" w:rsidRDefault="00C9487B" w:rsidP="00C9487B">
      <w:pPr>
        <w:pStyle w:val="WorkUnitStandard"/>
      </w:pPr>
      <w:r w:rsidRPr="00BC1F03">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r w:rsidRPr="00CA5AB8">
        <w:t>.</w:t>
      </w:r>
      <w:bookmarkEnd w:id="133"/>
    </w:p>
    <w:p w14:paraId="533B7ACC" w14:textId="77777777" w:rsidR="00C9487B" w:rsidRPr="009E7FF2" w:rsidRDefault="00C9487B" w:rsidP="00C9487B">
      <w:pPr>
        <w:pStyle w:val="Heading5"/>
        <w:numPr>
          <w:ilvl w:val="4"/>
          <w:numId w:val="2"/>
        </w:numPr>
      </w:pPr>
      <w:r w:rsidRPr="009E7FF2">
        <w:t>ADV_FSP.2-10</w:t>
      </w:r>
    </w:p>
    <w:p w14:paraId="2BE2BF26" w14:textId="77777777" w:rsidR="00C9487B" w:rsidRPr="009E7FF2" w:rsidRDefault="00C9487B" w:rsidP="00C9487B">
      <w:pPr>
        <w:pStyle w:val="workunit"/>
        <w:rPr>
          <w:rFonts w:cs="Arial"/>
          <w:iCs/>
        </w:rPr>
      </w:pPr>
      <w:r w:rsidRPr="009E7FF2">
        <w:rPr>
          <w:rFonts w:cs="Arial"/>
          <w:b/>
          <w:iCs/>
        </w:rPr>
        <w:t xml:space="preserve"> [ADV_FSP.2-10]</w:t>
      </w:r>
      <w:r w:rsidRPr="009E7FF2">
        <w:t xml:space="preserve"> The evaluator </w:t>
      </w:r>
      <w:r w:rsidRPr="009E7FF2">
        <w:rPr>
          <w:b/>
          <w:i/>
        </w:rPr>
        <w:t>shall examine</w:t>
      </w:r>
      <w:r w:rsidRPr="009E7FF2">
        <w:t xml:space="preserve"> the functional specification to determine that it is an accurate instantiation of the SFRs.</w:t>
      </w:r>
    </w:p>
    <w:p w14:paraId="34CBE2E2" w14:textId="77777777" w:rsidR="00C9487B" w:rsidRPr="00A332B2" w:rsidRDefault="00C9487B" w:rsidP="00C9487B">
      <w:pPr>
        <w:pStyle w:val="WorkUnitStandard"/>
      </w:pPr>
      <w:bookmarkStart w:id="134" w:name="adv_fsp_1_7"/>
      <w:r w:rsidRPr="00A332B2">
        <w:t>This work unit deals with the accuracy of the SFR instantiation.</w:t>
      </w:r>
    </w:p>
    <w:p w14:paraId="0CCBB5EC" w14:textId="77777777" w:rsidR="00C9487B" w:rsidRPr="00F74586" w:rsidRDefault="00C9487B" w:rsidP="00C9487B">
      <w:pPr>
        <w:pStyle w:val="Structure"/>
        <w:rPr>
          <w:lang w:val="en-GB"/>
        </w:rPr>
      </w:pPr>
      <w:r w:rsidRPr="00F74586">
        <w:rPr>
          <w:lang w:val="en-GB"/>
        </w:rPr>
        <w:t>Summary and Analysis:</w:t>
      </w:r>
    </w:p>
    <w:p w14:paraId="7E0ECC96" w14:textId="77777777" w:rsidR="00C9487B" w:rsidRPr="00F74586" w:rsidRDefault="00C9487B" w:rsidP="00C9487B">
      <w:pPr>
        <w:pStyle w:val="Structure"/>
        <w:rPr>
          <w:b w:val="0"/>
          <w:lang w:val="en-GB"/>
        </w:rPr>
      </w:pPr>
      <w:r w:rsidRPr="00F74586">
        <w:rPr>
          <w:b w:val="0"/>
          <w:lang w:val="en-GB"/>
        </w:rPr>
        <w:t>The evaluator found the related information that will be summarised in the following in  ##… .</w:t>
      </w:r>
    </w:p>
    <w:p w14:paraId="18CB9CFE" w14:textId="1B7B1C65" w:rsidR="00C9487B" w:rsidRPr="006D3FAD" w:rsidRDefault="00C9487B" w:rsidP="00C9487B">
      <w:pPr>
        <w:pStyle w:val="WorkUnitStandard"/>
      </w:pPr>
      <w:r w:rsidRPr="006D3FAD">
        <w:rPr>
          <w:color w:val="FF0000"/>
        </w:rPr>
        <w:t>## section</w:t>
      </w:r>
      <w:r>
        <w:rPr>
          <w:color w:val="FF0000"/>
        </w:rPr>
        <w:t xml:space="preserve"> </w:t>
      </w:r>
      <w:r>
        <w:rPr>
          <w:color w:val="FF0000"/>
        </w:rPr>
        <w:fldChar w:fldCharType="begin"/>
      </w:r>
      <w:r>
        <w:rPr>
          <w:color w:val="FF0000"/>
        </w:rPr>
        <w:instrText xml:space="preserve"> REF _Ref536180408 \r \h </w:instrText>
      </w:r>
      <w:r>
        <w:rPr>
          <w:color w:val="FF0000"/>
        </w:rPr>
      </w:r>
      <w:r>
        <w:rPr>
          <w:color w:val="FF0000"/>
        </w:rPr>
        <w:fldChar w:fldCharType="separate"/>
      </w:r>
      <w:r w:rsidR="008D3C7B">
        <w:rPr>
          <w:color w:val="FF0000"/>
        </w:rPr>
        <w:t>11</w:t>
      </w:r>
      <w:r>
        <w:rPr>
          <w:color w:val="FF0000"/>
        </w:rPr>
        <w:fldChar w:fldCharType="end"/>
      </w:r>
      <w:r w:rsidRPr="006D3FAD">
        <w:rPr>
          <w:color w:val="FF0000"/>
        </w:rPr>
        <w:t xml:space="preserve"> </w:t>
      </w:r>
      <w:r w:rsidRPr="00F74586">
        <w:rPr>
          <w:color w:val="000000"/>
        </w:rPr>
        <w:t xml:space="preserve">maps the SFRs to the related TSFIs. The evaluators verified that the table lists all SFRs by checking the ST. </w:t>
      </w:r>
      <w:r w:rsidRPr="00F74586" w:rsidDel="00745841">
        <w:rPr>
          <w:color w:val="FF0000"/>
        </w:rPr>
        <w:t xml:space="preserve"> </w:t>
      </w:r>
    </w:p>
    <w:p w14:paraId="5652718C" w14:textId="77777777" w:rsidR="00C9487B" w:rsidRPr="00F74586" w:rsidRDefault="00C9487B" w:rsidP="00C9487B">
      <w:pPr>
        <w:pStyle w:val="Structure"/>
        <w:rPr>
          <w:lang w:val="en-GB"/>
        </w:rPr>
      </w:pPr>
      <w:r w:rsidRPr="00F74586">
        <w:rPr>
          <w:lang w:val="en-GB"/>
        </w:rPr>
        <w:t>Assessment and Verdict:</w:t>
      </w:r>
    </w:p>
    <w:p w14:paraId="33DAE752" w14:textId="70BC23A1" w:rsidR="00C9487B" w:rsidRPr="00F74586" w:rsidRDefault="00C9487B" w:rsidP="00C9487B">
      <w:pPr>
        <w:pStyle w:val="WorkUnitStandard"/>
        <w:rPr>
          <w:color w:val="FF0000"/>
        </w:rPr>
      </w:pPr>
      <w:r w:rsidRPr="00F74586">
        <w:rPr>
          <w:color w:val="FF0000"/>
        </w:rPr>
        <w:t xml:space="preserve">##As shown </w:t>
      </w:r>
      <w:r w:rsidRPr="00713229">
        <w:rPr>
          <w:color w:val="FF0000"/>
        </w:rPr>
        <w:t xml:space="preserve">in section </w:t>
      </w:r>
      <w:r>
        <w:rPr>
          <w:color w:val="FF0000"/>
        </w:rPr>
        <w:fldChar w:fldCharType="begin"/>
      </w:r>
      <w:r>
        <w:rPr>
          <w:color w:val="FF0000"/>
        </w:rPr>
        <w:instrText xml:space="preserve"> REF _Ref536180420 \r \h </w:instrText>
      </w:r>
      <w:r>
        <w:rPr>
          <w:color w:val="FF0000"/>
        </w:rPr>
      </w:r>
      <w:r>
        <w:rPr>
          <w:color w:val="FF0000"/>
        </w:rPr>
        <w:fldChar w:fldCharType="separate"/>
      </w:r>
      <w:r w:rsidR="008D3C7B">
        <w:rPr>
          <w:color w:val="FF0000"/>
        </w:rPr>
        <w:t>11</w:t>
      </w:r>
      <w:r>
        <w:rPr>
          <w:color w:val="FF0000"/>
        </w:rPr>
        <w:fldChar w:fldCharType="end"/>
      </w:r>
      <w:r>
        <w:rPr>
          <w:color w:val="FF0000"/>
        </w:rPr>
        <w:t xml:space="preserve"> </w:t>
      </w:r>
      <w:r w:rsidRPr="00F74586">
        <w:rPr>
          <w:color w:val="FF0000"/>
        </w:rPr>
        <w:t xml:space="preserve">all SFRs in ST are </w:t>
      </w:r>
      <w:r w:rsidR="00EF432A" w:rsidRPr="00EF432A">
        <w:rPr>
          <w:color w:val="FF0000"/>
        </w:rPr>
        <w:t>##not</w:t>
      </w:r>
      <w:r w:rsidRPr="00F74586">
        <w:rPr>
          <w:color w:val="FF0000"/>
        </w:rPr>
        <w:t xml:space="preserve"> sufficiently met by one or more TSFI</w:t>
      </w:r>
      <w:r>
        <w:rPr>
          <w:color w:val="FF0000"/>
        </w:rPr>
        <w:t>.</w:t>
      </w:r>
    </w:p>
    <w:p w14:paraId="6FE8F7FF" w14:textId="77777777" w:rsidR="00C9487B" w:rsidRPr="00F74586" w:rsidRDefault="00C9487B" w:rsidP="00C9487B">
      <w:pPr>
        <w:pStyle w:val="WorkUnitStandard"/>
        <w:rPr>
          <w:i/>
        </w:rPr>
      </w:pPr>
      <w:r w:rsidRPr="00F74586">
        <w:t xml:space="preserve">The evaluators </w:t>
      </w:r>
      <w:r w:rsidRPr="00CA5AB8">
        <w:rPr>
          <w:color w:val="FF0000"/>
        </w:rPr>
        <w:t xml:space="preserve">##do not </w:t>
      </w:r>
      <w:r w:rsidRPr="00F74586">
        <w:t>confirm that the functional specification is an accurate instantiation of the SFRs.</w:t>
      </w:r>
    </w:p>
    <w:p w14:paraId="577EEF37" w14:textId="77777777" w:rsidR="00C9487B" w:rsidRPr="00F74586" w:rsidRDefault="00C9487B" w:rsidP="00C9487B">
      <w:pPr>
        <w:pStyle w:val="WorkUnitStandard"/>
      </w:pPr>
      <w:r w:rsidRPr="00F74586">
        <w:t xml:space="preserve">Hence, the current work unit is </w:t>
      </w:r>
      <w:r w:rsidRPr="00F74586">
        <w:rPr>
          <w:b/>
          <w:color w:val="0000FF"/>
        </w:rPr>
        <w:t>fulfilled</w:t>
      </w:r>
      <w:r w:rsidRPr="00F74586">
        <w:rPr>
          <w:color w:val="0000FF"/>
        </w:rPr>
        <w:t xml:space="preserve"> (pass) or is </w:t>
      </w:r>
      <w:r w:rsidRPr="00F74586">
        <w:rPr>
          <w:b/>
          <w:color w:val="0000FF"/>
        </w:rPr>
        <w:t>not fulfilled</w:t>
      </w:r>
      <w:r w:rsidRPr="00F74586">
        <w:rPr>
          <w:color w:val="0000FF"/>
        </w:rPr>
        <w:t xml:space="preserve"> (fail)</w:t>
      </w:r>
      <w:r w:rsidRPr="00F74586">
        <w:t>.</w:t>
      </w:r>
    </w:p>
    <w:bookmarkEnd w:id="134"/>
    <w:p w14:paraId="3BABFB4E" w14:textId="77777777" w:rsidR="00C9487B" w:rsidRPr="00331BFF" w:rsidRDefault="00C9487B" w:rsidP="00C9487B">
      <w:pPr>
        <w:pStyle w:val="WorkUnitStandard"/>
        <w:rPr>
          <w:i/>
          <w:highlight w:val="yellow"/>
        </w:rPr>
      </w:pPr>
    </w:p>
    <w:p w14:paraId="4FD4AF82" w14:textId="77777777" w:rsidR="00C9487B" w:rsidRPr="00FE7668"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FE7668">
        <w:rPr>
          <w:rFonts w:cs="Arial"/>
          <w:b/>
        </w:rPr>
        <w:t>Verdict for ADV_FSP.2.2E:</w:t>
      </w:r>
      <w:r w:rsidRPr="00FE7668">
        <w:rPr>
          <w:rFonts w:cs="Arial"/>
        </w:rPr>
        <w:br/>
      </w:r>
      <w:bookmarkStart w:id="135" w:name="verdict_adv_fsp_2_2"/>
      <w:r w:rsidRPr="00CA5AB8">
        <w:rPr>
          <w:rFonts w:cs="Arial"/>
          <w:b/>
          <w:color w:val="FF0000"/>
        </w:rPr>
        <w:t>##PASS ##FAIL ##INCONCLUSIVE</w:t>
      </w:r>
      <w:bookmarkEnd w:id="135"/>
      <w:r w:rsidRPr="00FE7668">
        <w:rPr>
          <w:rFonts w:cs="Arial"/>
        </w:rPr>
        <w:br/>
        <w:t xml:space="preserve">The evaluator confirms </w:t>
      </w:r>
      <w:r w:rsidR="00EF432A" w:rsidRPr="00EF432A">
        <w:rPr>
          <w:rFonts w:cs="Arial"/>
          <w:color w:val="FF0000"/>
        </w:rPr>
        <w:t>(##disproves)</w:t>
      </w:r>
      <w:r w:rsidRPr="00FE7668">
        <w:rPr>
          <w:rFonts w:cs="Arial"/>
        </w:rPr>
        <w:t xml:space="preserve"> that the information provided in the analysed documentation meet all requirements for content and presentation of evidence.</w:t>
      </w:r>
    </w:p>
    <w:p w14:paraId="2D5DF5B4" w14:textId="77777777" w:rsidR="00C9487B" w:rsidRPr="00331BFF" w:rsidRDefault="00C9487B" w:rsidP="00C9487B">
      <w:pPr>
        <w:rPr>
          <w:highlight w:val="yellow"/>
        </w:rPr>
      </w:pPr>
    </w:p>
    <w:p w14:paraId="08A7CE50" w14:textId="77777777" w:rsidR="00C9487B" w:rsidRPr="009159D1" w:rsidRDefault="00C9487B" w:rsidP="00C9487B">
      <w:pPr>
        <w:pStyle w:val="Heading2"/>
        <w:numPr>
          <w:ilvl w:val="1"/>
          <w:numId w:val="2"/>
        </w:numPr>
      </w:pPr>
      <w:bookmarkStart w:id="136" w:name="_Toc176057763"/>
      <w:bookmarkStart w:id="137" w:name="_Toc536180383"/>
      <w:bookmarkStart w:id="138" w:name="_Toc57360707"/>
      <w:r w:rsidRPr="009159D1">
        <w:lastRenderedPageBreak/>
        <w:t>ADV_TDS.1 Basic design</w:t>
      </w:r>
      <w:bookmarkEnd w:id="136"/>
      <w:bookmarkEnd w:id="137"/>
      <w:bookmarkEnd w:id="138"/>
    </w:p>
    <w:p w14:paraId="28A29753" w14:textId="49D89C58" w:rsidR="00C9487B" w:rsidRPr="009159D1"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9159D1">
        <w:rPr>
          <w:rFonts w:cs="Arial"/>
          <w:b/>
        </w:rPr>
        <w:t>Summary Verdict for the Assurance Component ADV_TDS.1:</w:t>
      </w:r>
      <w:r w:rsidRPr="009159D1">
        <w:rPr>
          <w:rFonts w:cs="Arial"/>
        </w:rPr>
        <w:br/>
      </w:r>
      <w:bookmarkStart w:id="139" w:name="verdict_adv_tds_1"/>
      <w:r w:rsidRPr="00CA5AB8">
        <w:rPr>
          <w:rFonts w:cs="Arial"/>
          <w:b/>
          <w:color w:val="FF0000"/>
        </w:rPr>
        <w:t>##PASS ##FAIL ##INCONCLUSIVE</w:t>
      </w:r>
      <w:bookmarkEnd w:id="139"/>
      <w:r w:rsidRPr="009159D1">
        <w:rPr>
          <w:rFonts w:cs="Arial"/>
        </w:rPr>
        <w:t>.</w:t>
      </w:r>
      <w:r w:rsidRPr="009159D1">
        <w:rPr>
          <w:rFonts w:cs="Arial"/>
        </w:rPr>
        <w:br/>
      </w:r>
      <w:r w:rsidRPr="009159D1">
        <w:rPr>
          <w:rFonts w:cs="Arial"/>
          <w:i/>
          <w:color w:val="008000"/>
        </w:rPr>
        <w:t xml:space="preserve">##If all work units are met: </w:t>
      </w:r>
      <w:r w:rsidRPr="009159D1">
        <w:rPr>
          <w:rFonts w:cs="Arial"/>
        </w:rPr>
        <w:t>The TOE meets all requirements of the assurance component ADV_TDS.1.</w:t>
      </w:r>
      <w:r w:rsidRPr="009159D1">
        <w:t xml:space="preserve"> </w:t>
      </w:r>
      <w:r w:rsidRPr="009159D1">
        <w:fldChar w:fldCharType="begin"/>
      </w:r>
      <w:r w:rsidRPr="009159D1">
        <w:instrText xml:space="preserve"> ref text_result_base </w:instrText>
      </w:r>
      <w:r w:rsidRPr="009159D1">
        <w:fldChar w:fldCharType="separate"/>
      </w:r>
      <w:r w:rsidR="008D3C7B" w:rsidRPr="003969FC">
        <w:t>This result is based on the evaluator actions and work units documented below.</w:t>
      </w:r>
      <w:r w:rsidRPr="009159D1">
        <w:fldChar w:fldCharType="end"/>
      </w:r>
    </w:p>
    <w:p w14:paraId="009410D7" w14:textId="77777777" w:rsidR="00C9487B" w:rsidRPr="009159D1" w:rsidRDefault="00C9487B" w:rsidP="00C9487B">
      <w:pPr>
        <w:pStyle w:val="Heading3"/>
        <w:numPr>
          <w:ilvl w:val="2"/>
          <w:numId w:val="2"/>
        </w:numPr>
        <w:rPr>
          <w:rFonts w:cs="Arial"/>
        </w:rPr>
      </w:pPr>
      <w:bookmarkStart w:id="140" w:name="_Toc176057764"/>
      <w:bookmarkStart w:id="141" w:name="_Toc536180384"/>
      <w:bookmarkStart w:id="142" w:name="_Toc57360708"/>
      <w:r w:rsidRPr="009159D1">
        <w:rPr>
          <w:rFonts w:cs="Arial"/>
        </w:rPr>
        <w:t>ADV_TDS.1.1E</w:t>
      </w:r>
      <w:bookmarkEnd w:id="140"/>
      <w:bookmarkEnd w:id="141"/>
      <w:bookmarkEnd w:id="142"/>
    </w:p>
    <w:p w14:paraId="4B56B8BC" w14:textId="77777777" w:rsidR="00C9487B" w:rsidRPr="009159D1" w:rsidRDefault="00C9487B" w:rsidP="00C9487B">
      <w:pPr>
        <w:pStyle w:val="Zwischenberschrift"/>
        <w:rPr>
          <w:rFonts w:cs="Arial"/>
        </w:rPr>
      </w:pPr>
      <w:r w:rsidRPr="009159D1">
        <w:rPr>
          <w:rFonts w:cs="Arial"/>
        </w:rPr>
        <w:t>Evaluator action element:</w:t>
      </w:r>
    </w:p>
    <w:p w14:paraId="58F9D9B7" w14:textId="77777777" w:rsidR="00C9487B" w:rsidRDefault="00C9487B" w:rsidP="00C9487B">
      <w:pPr>
        <w:pStyle w:val="Langeinzug3"/>
        <w:rPr>
          <w:rFonts w:cs="Arial"/>
        </w:rPr>
      </w:pPr>
      <w:r w:rsidRPr="009159D1">
        <w:rPr>
          <w:rFonts w:cs="Arial"/>
        </w:rPr>
        <w:t>ADV_TDS.1.1E</w:t>
      </w:r>
      <w:r w:rsidRPr="009159D1">
        <w:rPr>
          <w:rFonts w:cs="Arial"/>
        </w:rPr>
        <w:tab/>
        <w:t>The evaluator shall confirm that the information provided meets all requirements for content and presentation of evidence.</w:t>
      </w:r>
    </w:p>
    <w:p w14:paraId="0422297C" w14:textId="77777777" w:rsidR="00C9487B" w:rsidRPr="001A3531" w:rsidRDefault="00C9487B" w:rsidP="00C9487B">
      <w:r>
        <w:t>In line with the structure presented in chapter 9 of this document, CC elements for content and presentation of evidence are discussed one by one in the following subsections in the context of their relevant work units.</w:t>
      </w:r>
    </w:p>
    <w:p w14:paraId="2D9E3205" w14:textId="77777777" w:rsidR="00C9487B" w:rsidRPr="009159D1" w:rsidRDefault="00C9487B" w:rsidP="00C9487B">
      <w:pPr>
        <w:pStyle w:val="Heading4"/>
        <w:numPr>
          <w:ilvl w:val="3"/>
          <w:numId w:val="2"/>
        </w:numPr>
        <w:ind w:left="1134" w:hanging="1134"/>
      </w:pPr>
      <w:r w:rsidRPr="009159D1">
        <w:t>ADV_TDS.1.1C</w:t>
      </w:r>
    </w:p>
    <w:p w14:paraId="28F1B798" w14:textId="77777777" w:rsidR="00C9487B" w:rsidRDefault="00C9487B" w:rsidP="00C9487B">
      <w:pPr>
        <w:pStyle w:val="Langeinzug3"/>
        <w:rPr>
          <w:rFonts w:cs="Arial"/>
        </w:rPr>
      </w:pPr>
      <w:r w:rsidRPr="009159D1">
        <w:rPr>
          <w:rFonts w:cs="Arial"/>
        </w:rPr>
        <w:t>ADV_TDS.1.1C</w:t>
      </w:r>
      <w:r w:rsidRPr="009159D1">
        <w:rPr>
          <w:rFonts w:cs="Arial"/>
        </w:rPr>
        <w:tab/>
        <w:t xml:space="preserve">The design shall describe the structure of the TOE in terms of subsystems. </w:t>
      </w:r>
    </w:p>
    <w:p w14:paraId="5C1D0A86" w14:textId="77777777" w:rsidR="00C9487B" w:rsidRPr="007226D6" w:rsidRDefault="00C9487B" w:rsidP="00C9487B">
      <w:pPr>
        <w:pStyle w:val="Heading5"/>
        <w:numPr>
          <w:ilvl w:val="4"/>
          <w:numId w:val="2"/>
        </w:numPr>
      </w:pPr>
      <w:r w:rsidRPr="007226D6">
        <w:t>ADV_TDS.1-1</w:t>
      </w:r>
    </w:p>
    <w:p w14:paraId="61299B62" w14:textId="77777777" w:rsidR="00C9487B" w:rsidRPr="007226D6" w:rsidRDefault="00C9487B" w:rsidP="00C9487B">
      <w:pPr>
        <w:pStyle w:val="workunit"/>
        <w:rPr>
          <w:rFonts w:cs="Arial"/>
          <w:iCs/>
        </w:rPr>
      </w:pPr>
      <w:r w:rsidRPr="007226D6">
        <w:rPr>
          <w:rFonts w:cs="Arial"/>
          <w:b/>
          <w:iCs/>
        </w:rPr>
        <w:t>[ADV_TDS.1-1]</w:t>
      </w:r>
      <w:r w:rsidRPr="007226D6">
        <w:t xml:space="preserve"> The evaluator </w:t>
      </w:r>
      <w:r w:rsidRPr="007226D6">
        <w:rPr>
          <w:b/>
          <w:i/>
        </w:rPr>
        <w:t>shall examine</w:t>
      </w:r>
      <w:r w:rsidRPr="007226D6">
        <w:t xml:space="preserve"> the TOE design to determine that the structure of the entire TOE is described in terms of subsystems.</w:t>
      </w:r>
    </w:p>
    <w:p w14:paraId="143ADD3D" w14:textId="77777777" w:rsidR="00C9487B" w:rsidRPr="007226D6" w:rsidRDefault="00C9487B" w:rsidP="00C9487B">
      <w:pPr>
        <w:pStyle w:val="WorkUnitStandard"/>
      </w:pPr>
      <w:r w:rsidRPr="007226D6">
        <w:t>The other evidence presented for the TOE being examined may also consist of user guidance which extends the mandatory input to the work unit.</w:t>
      </w:r>
    </w:p>
    <w:p w14:paraId="31463072" w14:textId="77777777" w:rsidR="00C9487B" w:rsidRPr="00351555" w:rsidRDefault="00C9487B" w:rsidP="00C9487B">
      <w:pPr>
        <w:pStyle w:val="Structure"/>
        <w:rPr>
          <w:lang w:val="en-GB"/>
        </w:rPr>
      </w:pPr>
      <w:r w:rsidRPr="00351555">
        <w:rPr>
          <w:lang w:val="en-GB"/>
        </w:rPr>
        <w:t>Summary:</w:t>
      </w:r>
    </w:p>
    <w:p w14:paraId="6CBD6399" w14:textId="77777777" w:rsidR="00C9487B" w:rsidRPr="00351555" w:rsidRDefault="00C9487B" w:rsidP="00C9487B">
      <w:pPr>
        <w:pStyle w:val="WorkUnitStandard"/>
        <w:rPr>
          <w:color w:val="FF0000"/>
        </w:rPr>
      </w:pPr>
      <w:r w:rsidRPr="00351555">
        <w:rPr>
          <w:color w:val="FF0000"/>
        </w:rPr>
        <w:t xml:space="preserve">The evaluator found the related information that will be summarised in the following in  ##… . </w:t>
      </w:r>
    </w:p>
    <w:p w14:paraId="38A2CAC9" w14:textId="77777777" w:rsidR="00C9487B" w:rsidRPr="00FB688E" w:rsidRDefault="00C9487B" w:rsidP="00C9487B">
      <w:pPr>
        <w:pStyle w:val="Structure"/>
        <w:rPr>
          <w:lang w:val="en-GB"/>
        </w:rPr>
      </w:pPr>
      <w:r w:rsidRPr="00FB688E">
        <w:rPr>
          <w:lang w:val="en-GB"/>
        </w:rPr>
        <w:t>Analysis:</w:t>
      </w:r>
    </w:p>
    <w:p w14:paraId="584A5191" w14:textId="77777777" w:rsidR="00C9487B" w:rsidRPr="00B079FE" w:rsidRDefault="00C9487B" w:rsidP="00C9487B">
      <w:pPr>
        <w:pStyle w:val="WorkUnitStandard"/>
        <w:rPr>
          <w:color w:val="FF0000"/>
        </w:rPr>
      </w:pPr>
      <w:r w:rsidRPr="00B079FE">
        <w:rPr>
          <w:color w:val="FF0000"/>
        </w:rPr>
        <w:t>##In document [ADV_TDS], the vendor identified the following subsystems (together with a brief description and reference to more detailed evidences, when needed, for each subsystem):</w:t>
      </w:r>
    </w:p>
    <w:p w14:paraId="36280BA2" w14:textId="77777777" w:rsidR="00C9487B" w:rsidRPr="00B079FE" w:rsidRDefault="00C9487B" w:rsidP="00C9487B">
      <w:pPr>
        <w:pStyle w:val="WorkUnitStandard"/>
        <w:rPr>
          <w:color w:val="FF0000"/>
        </w:rPr>
      </w:pPr>
      <w:r w:rsidRPr="00B079FE">
        <w:rPr>
          <w:color w:val="FF0000"/>
        </w:rPr>
        <w:t>…</w:t>
      </w:r>
    </w:p>
    <w:p w14:paraId="3953052B" w14:textId="77777777" w:rsidR="00C9487B" w:rsidRPr="00F74586" w:rsidRDefault="00C9487B" w:rsidP="00C9487B">
      <w:pPr>
        <w:pStyle w:val="Structure"/>
        <w:rPr>
          <w:lang w:val="en-GB"/>
        </w:rPr>
      </w:pPr>
      <w:r w:rsidRPr="00F74586">
        <w:rPr>
          <w:lang w:val="en-GB"/>
        </w:rPr>
        <w:lastRenderedPageBreak/>
        <w:t>Assessment and Verdict:</w:t>
      </w:r>
    </w:p>
    <w:p w14:paraId="40FA08C1" w14:textId="77777777" w:rsidR="00C9487B" w:rsidRPr="00F74586" w:rsidRDefault="00C9487B" w:rsidP="00C9487B">
      <w:pPr>
        <w:pStyle w:val="WorkUnitStandard"/>
      </w:pPr>
      <w:r w:rsidRPr="00F74586">
        <w:t xml:space="preserve">The evaluator determined that the structure of the TOE is </w:t>
      </w:r>
      <w:r w:rsidR="00EF432A" w:rsidRPr="00EF432A">
        <w:rPr>
          <w:color w:val="FF0000"/>
        </w:rPr>
        <w:t>##not</w:t>
      </w:r>
      <w:r w:rsidRPr="00F74586">
        <w:rPr>
          <w:color w:val="0000FF"/>
        </w:rPr>
        <w:t xml:space="preserve"> </w:t>
      </w:r>
      <w:r w:rsidRPr="00F74586">
        <w:t>described in terms of subsystems.</w:t>
      </w:r>
    </w:p>
    <w:p w14:paraId="532EAE8D" w14:textId="77777777" w:rsidR="00C9487B" w:rsidRPr="00F74586" w:rsidRDefault="00C9487B" w:rsidP="00C9487B">
      <w:pPr>
        <w:pStyle w:val="WorkUnitStandard"/>
      </w:pPr>
      <w:r w:rsidRPr="00F74586">
        <w:t xml:space="preserve">The evaluator determined that </w:t>
      </w:r>
      <w:r w:rsidR="00EF432A" w:rsidRPr="00EF432A">
        <w:rPr>
          <w:color w:val="FF0000"/>
        </w:rPr>
        <w:t>##not</w:t>
      </w:r>
      <w:r w:rsidRPr="00F74586">
        <w:t xml:space="preserve"> all of the subsystems of the TOE are identified.</w:t>
      </w:r>
    </w:p>
    <w:p w14:paraId="40EB3A47" w14:textId="77777777" w:rsidR="00C9487B" w:rsidRPr="00F74586" w:rsidRDefault="00C9487B" w:rsidP="00C9487B">
      <w:pPr>
        <w:pStyle w:val="WorkUnitStandard"/>
      </w:pPr>
      <w:r w:rsidRPr="00F74586">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r w:rsidRPr="00F74586">
        <w:t>.</w:t>
      </w:r>
    </w:p>
    <w:p w14:paraId="1B279494" w14:textId="77777777" w:rsidR="00C9487B" w:rsidRPr="009159D1" w:rsidRDefault="00C9487B" w:rsidP="00C9487B">
      <w:pPr>
        <w:pStyle w:val="Heading4"/>
        <w:numPr>
          <w:ilvl w:val="3"/>
          <w:numId w:val="2"/>
        </w:numPr>
        <w:ind w:left="1134" w:hanging="1134"/>
      </w:pPr>
      <w:r w:rsidRPr="009159D1">
        <w:t>ADV_TDS.1.2C</w:t>
      </w:r>
    </w:p>
    <w:p w14:paraId="587BC2FD" w14:textId="77777777" w:rsidR="00C9487B" w:rsidRDefault="00C9487B" w:rsidP="00C9487B">
      <w:pPr>
        <w:pStyle w:val="Langeinzug3"/>
        <w:rPr>
          <w:rFonts w:cs="Arial"/>
        </w:rPr>
      </w:pPr>
      <w:r w:rsidRPr="009159D1">
        <w:rPr>
          <w:rFonts w:cs="Arial"/>
        </w:rPr>
        <w:t>ADV_TDS.1.2C</w:t>
      </w:r>
      <w:r w:rsidRPr="009159D1">
        <w:rPr>
          <w:rFonts w:cs="Arial"/>
        </w:rPr>
        <w:tab/>
        <w:t>The design shall identify all subsystems of the TSF.</w:t>
      </w:r>
    </w:p>
    <w:p w14:paraId="1EF439DB" w14:textId="77777777" w:rsidR="00C9487B" w:rsidRPr="00680CB5" w:rsidRDefault="00C9487B" w:rsidP="00C9487B">
      <w:pPr>
        <w:pStyle w:val="Heading5"/>
        <w:numPr>
          <w:ilvl w:val="4"/>
          <w:numId w:val="2"/>
        </w:numPr>
      </w:pPr>
      <w:r>
        <w:t>ADV_TDS.1-2</w:t>
      </w:r>
    </w:p>
    <w:p w14:paraId="1A5C4726" w14:textId="77777777" w:rsidR="00C9487B" w:rsidRPr="009A3E89" w:rsidRDefault="00C9487B" w:rsidP="00C9487B">
      <w:pPr>
        <w:pStyle w:val="workunit"/>
        <w:rPr>
          <w:rFonts w:cs="Arial"/>
          <w:iCs/>
        </w:rPr>
      </w:pPr>
      <w:r w:rsidRPr="009A3E89">
        <w:rPr>
          <w:rFonts w:cs="Arial"/>
          <w:b/>
          <w:iCs/>
        </w:rPr>
        <w:t>[ADV_TDS.1-2]</w:t>
      </w:r>
      <w:r w:rsidRPr="009A3E89">
        <w:t xml:space="preserve"> The evaluator </w:t>
      </w:r>
      <w:r w:rsidRPr="009A3E89">
        <w:rPr>
          <w:b/>
          <w:i/>
        </w:rPr>
        <w:t>shall examine</w:t>
      </w:r>
      <w:r w:rsidRPr="009A3E89">
        <w:t xml:space="preserve"> the TOE design to determine that all subsystems of the TSF are identified.</w:t>
      </w:r>
    </w:p>
    <w:p w14:paraId="6122464F" w14:textId="77777777" w:rsidR="00C9487B" w:rsidRPr="009A3E89" w:rsidRDefault="00C9487B" w:rsidP="00C9487B">
      <w:pPr>
        <w:pStyle w:val="WorkUnitStandard"/>
      </w:pPr>
      <w:r w:rsidRPr="009A3E89">
        <w:t>In order to distinguish between the non-TSF and the SFR-non-interfering subsystems the evaluator may use the following rule of thumb: There is no interaction between the non-TSF and TSF subsystems of the TOE, whereby the SFR-non-interfering subsystems can interact (and, likely, do this) with the SFR-supporting and SFR-enforcing subsystems.</w:t>
      </w:r>
    </w:p>
    <w:p w14:paraId="7AF025CE" w14:textId="77777777" w:rsidR="00C9487B" w:rsidRPr="00FB688E" w:rsidRDefault="00C9487B" w:rsidP="00C9487B">
      <w:pPr>
        <w:pStyle w:val="Structure"/>
        <w:rPr>
          <w:lang w:val="en-GB"/>
        </w:rPr>
      </w:pPr>
      <w:r w:rsidRPr="00FB688E">
        <w:rPr>
          <w:lang w:val="en-GB"/>
        </w:rPr>
        <w:t>Summary:</w:t>
      </w:r>
    </w:p>
    <w:p w14:paraId="69E73942" w14:textId="77777777" w:rsidR="00C9487B" w:rsidRPr="00FB688E" w:rsidRDefault="00C9487B" w:rsidP="00C9487B">
      <w:pPr>
        <w:pStyle w:val="WorkUnitStandard"/>
        <w:rPr>
          <w:color w:val="FF0000"/>
        </w:rPr>
      </w:pPr>
      <w:r w:rsidRPr="00FB688E">
        <w:rPr>
          <w:color w:val="FF0000"/>
        </w:rPr>
        <w:t>The evaluator found the related information that will be summarised in the following in  ##… .</w:t>
      </w:r>
    </w:p>
    <w:p w14:paraId="668C88B1" w14:textId="77777777" w:rsidR="00C9487B" w:rsidRPr="005F6AEA" w:rsidRDefault="00C9487B" w:rsidP="00C9487B">
      <w:pPr>
        <w:pStyle w:val="Structure"/>
        <w:rPr>
          <w:lang w:val="en-GB"/>
        </w:rPr>
      </w:pPr>
      <w:r w:rsidRPr="005F6AEA">
        <w:rPr>
          <w:lang w:val="en-GB"/>
        </w:rPr>
        <w:t>Analysis:</w:t>
      </w:r>
    </w:p>
    <w:p w14:paraId="3864E7D6" w14:textId="77777777" w:rsidR="00C9487B" w:rsidRPr="005F6AEA" w:rsidRDefault="00C9487B" w:rsidP="00C9487B">
      <w:pPr>
        <w:pStyle w:val="WorkUnitStandard"/>
        <w:rPr>
          <w:color w:val="FF0000"/>
        </w:rPr>
      </w:pPr>
      <w:r w:rsidRPr="005F6AEA">
        <w:rPr>
          <w:color w:val="FF0000"/>
        </w:rPr>
        <w:t>##The analysis of the identification of all subsystems of the TOE as TSF or non-TSF was performed as follows.</w:t>
      </w:r>
    </w:p>
    <w:p w14:paraId="121EC80C" w14:textId="77777777" w:rsidR="00C9487B" w:rsidRPr="005F6AEA" w:rsidRDefault="00C9487B" w:rsidP="00C9487B">
      <w:pPr>
        <w:pStyle w:val="WorkUnitStandard"/>
        <w:rPr>
          <w:color w:val="FF0000"/>
        </w:rPr>
      </w:pPr>
      <w:r w:rsidRPr="005F6AEA">
        <w:rPr>
          <w:color w:val="FF0000"/>
        </w:rPr>
        <w:t>##The following are the subsystems of the TSF ....  None of such subsystems is missing.</w:t>
      </w:r>
    </w:p>
    <w:p w14:paraId="41ED3CE4" w14:textId="77777777" w:rsidR="00C9487B" w:rsidRPr="00FB688E" w:rsidRDefault="00C9487B" w:rsidP="00C9487B">
      <w:pPr>
        <w:pStyle w:val="Structure"/>
        <w:rPr>
          <w:lang w:val="en-GB"/>
        </w:rPr>
      </w:pPr>
      <w:r w:rsidRPr="00FB688E">
        <w:rPr>
          <w:lang w:val="en-GB"/>
        </w:rPr>
        <w:t>Assessment and Verdict:</w:t>
      </w:r>
    </w:p>
    <w:p w14:paraId="4545CA13" w14:textId="77777777" w:rsidR="00C9487B" w:rsidRPr="00FB688E" w:rsidRDefault="00C9487B" w:rsidP="00C9487B">
      <w:pPr>
        <w:pStyle w:val="WorkUnitStandard"/>
      </w:pPr>
      <w:r w:rsidRPr="00FB688E">
        <w:t xml:space="preserve">The evaluator has determined that </w:t>
      </w:r>
      <w:r w:rsidR="00EF432A" w:rsidRPr="00EF432A">
        <w:rPr>
          <w:color w:val="FF0000"/>
        </w:rPr>
        <w:t>##not</w:t>
      </w:r>
      <w:r w:rsidRPr="00FB688E">
        <w:t xml:space="preserve"> all subsystems of the TSF are identified. There </w:t>
      </w:r>
      <w:r w:rsidRPr="00CC6247">
        <w:rPr>
          <w:color w:val="FF0000"/>
        </w:rPr>
        <w:t>is ##no (##at least one)</w:t>
      </w:r>
      <w:r w:rsidRPr="00FB688E">
        <w:t xml:space="preserve"> subsystem being not accounted as part of the TSF.</w:t>
      </w:r>
    </w:p>
    <w:p w14:paraId="21660D2D" w14:textId="77777777" w:rsidR="00C9487B" w:rsidRPr="00FB688E" w:rsidRDefault="00C9487B" w:rsidP="00C9487B">
      <w:pPr>
        <w:pStyle w:val="WorkUnitStandard"/>
      </w:pPr>
      <w:r w:rsidRPr="00FB688E">
        <w:t xml:space="preserve">Hence, the current work unit is </w:t>
      </w:r>
      <w:r w:rsidRPr="00CC6247">
        <w:rPr>
          <w:b/>
          <w:color w:val="FF0000"/>
        </w:rPr>
        <w:t>fulfilled</w:t>
      </w:r>
      <w:r w:rsidRPr="00CC6247">
        <w:rPr>
          <w:color w:val="FF0000"/>
        </w:rPr>
        <w:t xml:space="preserve"> (pass) or is </w:t>
      </w:r>
      <w:r w:rsidRPr="00CC6247">
        <w:rPr>
          <w:b/>
          <w:color w:val="FF0000"/>
        </w:rPr>
        <w:t>not fulfilled</w:t>
      </w:r>
      <w:r w:rsidRPr="00CC6247">
        <w:rPr>
          <w:color w:val="FF0000"/>
        </w:rPr>
        <w:t xml:space="preserve"> (fail)</w:t>
      </w:r>
      <w:r w:rsidRPr="00CC6247">
        <w:t>.</w:t>
      </w:r>
    </w:p>
    <w:p w14:paraId="63143BC1" w14:textId="77777777" w:rsidR="00C9487B" w:rsidRPr="009159D1" w:rsidRDefault="00C9487B" w:rsidP="00C9487B">
      <w:pPr>
        <w:pStyle w:val="Heading4"/>
        <w:numPr>
          <w:ilvl w:val="3"/>
          <w:numId w:val="2"/>
        </w:numPr>
        <w:ind w:left="1134" w:hanging="1134"/>
      </w:pPr>
      <w:r w:rsidRPr="009159D1">
        <w:lastRenderedPageBreak/>
        <w:t>ADV_TDS.1.3C</w:t>
      </w:r>
    </w:p>
    <w:p w14:paraId="1A455519" w14:textId="77777777" w:rsidR="00C9487B" w:rsidRPr="009159D1" w:rsidRDefault="00C9487B" w:rsidP="00C9487B">
      <w:pPr>
        <w:pStyle w:val="Langeinzug3"/>
        <w:rPr>
          <w:rFonts w:cs="Arial"/>
        </w:rPr>
      </w:pPr>
      <w:r w:rsidRPr="009159D1">
        <w:rPr>
          <w:rFonts w:cs="Arial"/>
        </w:rPr>
        <w:t>ADV_TDS.1.3C</w:t>
      </w:r>
      <w:r w:rsidRPr="009159D1">
        <w:rPr>
          <w:rFonts w:cs="Arial"/>
        </w:rPr>
        <w:tab/>
        <w:t>The design shall describe the behaviour of each SFR-supporting or SFR-non-interfering TSF subsystem in sufficient detail to determine that it is not SFR-enforcing.</w:t>
      </w:r>
    </w:p>
    <w:p w14:paraId="70DE6ED4" w14:textId="77777777" w:rsidR="00C9487B" w:rsidRPr="0069636F" w:rsidRDefault="00C9487B" w:rsidP="00C9487B">
      <w:pPr>
        <w:rPr>
          <w:i/>
        </w:rPr>
      </w:pPr>
      <w:r w:rsidRPr="0069636F">
        <w:rPr>
          <w:i/>
        </w:rPr>
        <w:t>Refinement from [PP]:</w:t>
      </w:r>
    </w:p>
    <w:p w14:paraId="204EB78C" w14:textId="77777777" w:rsidR="00C9487B" w:rsidRPr="0069636F" w:rsidRDefault="00C9487B" w:rsidP="00C9487B">
      <w:pPr>
        <w:rPr>
          <w:i/>
        </w:rPr>
      </w:pPr>
      <w:r w:rsidRPr="0069636F">
        <w:rPr>
          <w:i/>
        </w:rPr>
        <w:t>In particular, for SFR-supporting features related to Open Protocols, the following holds: The design shall describe the behaviour of each SFR-supporting or SFR non-interfering TSF sub-system in sufficient detail to determine that it is not SFR-enforcing. For all SFR-supporting TSF subsystem implementing a security protocol, the design shall describe</w:t>
      </w:r>
    </w:p>
    <w:p w14:paraId="06E44B82" w14:textId="77777777" w:rsidR="00C9487B" w:rsidRPr="0069636F" w:rsidRDefault="00C9487B" w:rsidP="00C9487B">
      <w:pPr>
        <w:numPr>
          <w:ilvl w:val="0"/>
          <w:numId w:val="40"/>
        </w:numPr>
        <w:rPr>
          <w:i/>
        </w:rPr>
      </w:pPr>
      <w:r w:rsidRPr="0069636F">
        <w:rPr>
          <w:i/>
        </w:rPr>
        <w:t xml:space="preserve">PCII2: how the device provides confidentiality of data sent over a network connection, including </w:t>
      </w:r>
    </w:p>
    <w:p w14:paraId="7F315EF0" w14:textId="77777777" w:rsidR="00C9487B" w:rsidRPr="0069636F" w:rsidRDefault="00C9487B" w:rsidP="00C9487B">
      <w:pPr>
        <w:numPr>
          <w:ilvl w:val="1"/>
          <w:numId w:val="40"/>
        </w:numPr>
        <w:rPr>
          <w:i/>
        </w:rPr>
      </w:pPr>
      <w:r w:rsidRPr="0069636F">
        <w:rPr>
          <w:i/>
        </w:rPr>
        <w:t>Encryption mechanism with key sizes appropriate for the algorithm(s) in question.</w:t>
      </w:r>
    </w:p>
    <w:p w14:paraId="24141D8B" w14:textId="77777777" w:rsidR="00C9487B" w:rsidRPr="0069636F" w:rsidRDefault="00C9487B" w:rsidP="00C9487B">
      <w:pPr>
        <w:numPr>
          <w:ilvl w:val="1"/>
          <w:numId w:val="40"/>
        </w:numPr>
        <w:rPr>
          <w:i/>
        </w:rPr>
      </w:pPr>
      <w:r w:rsidRPr="0069636F">
        <w:rPr>
          <w:i/>
        </w:rPr>
        <w:t>Encryption provided by using keys that are established in a secure manner using appropriate key-management procedures, such as those listed in NIST SP800-21, Guidelines for Implementing Cryptography</w:t>
      </w:r>
    </w:p>
    <w:p w14:paraId="32BE16D1" w14:textId="77777777" w:rsidR="00C9487B" w:rsidRPr="0069636F" w:rsidRDefault="00C9487B" w:rsidP="00C9487B">
      <w:pPr>
        <w:numPr>
          <w:ilvl w:val="0"/>
          <w:numId w:val="40"/>
        </w:numPr>
        <w:rPr>
          <w:i/>
        </w:rPr>
      </w:pPr>
      <w:r w:rsidRPr="0069636F">
        <w:rPr>
          <w:i/>
        </w:rPr>
        <w:t xml:space="preserve">PCII3: how the device is able to provide the integrity of data that is sent over a network connection, including </w:t>
      </w:r>
    </w:p>
    <w:p w14:paraId="417E280B" w14:textId="77777777" w:rsidR="00C9487B" w:rsidRPr="0069636F" w:rsidRDefault="00C9487B" w:rsidP="00C9487B">
      <w:pPr>
        <w:numPr>
          <w:ilvl w:val="1"/>
          <w:numId w:val="40"/>
        </w:numPr>
        <w:rPr>
          <w:i/>
        </w:rPr>
      </w:pPr>
      <w:r w:rsidRPr="0069636F">
        <w:rPr>
          <w:i/>
        </w:rPr>
        <w:t>Integrity provided by a MAC as defined in ISO 16609, or by a digital signature.</w:t>
      </w:r>
    </w:p>
    <w:p w14:paraId="1FD2F8DA" w14:textId="77777777" w:rsidR="00C9487B" w:rsidRPr="0069636F" w:rsidRDefault="00C9487B" w:rsidP="00C9487B">
      <w:pPr>
        <w:numPr>
          <w:ilvl w:val="1"/>
          <w:numId w:val="40"/>
        </w:numPr>
        <w:rPr>
          <w:i/>
        </w:rPr>
      </w:pPr>
      <w:r w:rsidRPr="0069636F">
        <w:rPr>
          <w:i/>
        </w:rPr>
        <w:t>Hashing provided by at least one of the following algorithms: SHA-224, SHA-256, SHA-384, and SHA-512.</w:t>
      </w:r>
    </w:p>
    <w:p w14:paraId="7BA18847" w14:textId="77777777" w:rsidR="00C9487B" w:rsidRPr="0069636F" w:rsidRDefault="00C9487B" w:rsidP="00C9487B">
      <w:pPr>
        <w:numPr>
          <w:ilvl w:val="0"/>
          <w:numId w:val="40"/>
        </w:numPr>
        <w:rPr>
          <w:i/>
        </w:rPr>
      </w:pPr>
      <w:r w:rsidRPr="0069636F">
        <w:rPr>
          <w:i/>
        </w:rPr>
        <w:t>PCII4: how the device uses a declared security protocol to authenticate the server.</w:t>
      </w:r>
    </w:p>
    <w:p w14:paraId="7EF5F7C3" w14:textId="77777777" w:rsidR="00C9487B" w:rsidRPr="0069636F" w:rsidRDefault="00C9487B" w:rsidP="00C9487B">
      <w:pPr>
        <w:numPr>
          <w:ilvl w:val="1"/>
          <w:numId w:val="40"/>
        </w:numPr>
        <w:rPr>
          <w:i/>
        </w:rPr>
      </w:pPr>
      <w:r w:rsidRPr="0069636F">
        <w:rPr>
          <w:i/>
        </w:rPr>
        <w:t>Server authentication with key sizes appropriate for the algorithm(s) in question.</w:t>
      </w:r>
    </w:p>
    <w:p w14:paraId="3D2EEA4D" w14:textId="77777777" w:rsidR="00C9487B" w:rsidRPr="0069636F" w:rsidRDefault="00C9487B" w:rsidP="00C9487B">
      <w:pPr>
        <w:numPr>
          <w:ilvl w:val="1"/>
          <w:numId w:val="40"/>
        </w:numPr>
        <w:rPr>
          <w:i/>
        </w:rPr>
      </w:pPr>
      <w:r w:rsidRPr="0069636F">
        <w:rPr>
          <w:i/>
        </w:rPr>
        <w:t>Hashing provided by at least one of the following algorithms: SHA-224, SHA-256, SHA-384, and SHA-512.</w:t>
      </w:r>
    </w:p>
    <w:p w14:paraId="4BDF6C8E" w14:textId="77777777" w:rsidR="00C9487B" w:rsidRPr="0069636F" w:rsidRDefault="00C9487B" w:rsidP="00C9487B">
      <w:pPr>
        <w:numPr>
          <w:ilvl w:val="1"/>
          <w:numId w:val="40"/>
        </w:numPr>
        <w:rPr>
          <w:i/>
        </w:rPr>
      </w:pPr>
      <w:r w:rsidRPr="0069636F">
        <w:rPr>
          <w:i/>
        </w:rPr>
        <w:t>verification of the validity of public keys received by the platform.</w:t>
      </w:r>
    </w:p>
    <w:p w14:paraId="55546298" w14:textId="77777777" w:rsidR="00C9487B" w:rsidRPr="0069636F" w:rsidRDefault="00C9487B" w:rsidP="00C9487B">
      <w:pPr>
        <w:numPr>
          <w:ilvl w:val="1"/>
          <w:numId w:val="40"/>
        </w:numPr>
        <w:rPr>
          <w:i/>
        </w:rPr>
      </w:pPr>
      <w:r w:rsidRPr="0069636F">
        <w:rPr>
          <w:i/>
        </w:rPr>
        <w:t xml:space="preserve">verification of the authenticity of public keys received by the platform. </w:t>
      </w:r>
    </w:p>
    <w:p w14:paraId="21574759" w14:textId="77777777" w:rsidR="00C9487B" w:rsidRPr="0069636F" w:rsidRDefault="00C9487B" w:rsidP="00C9487B">
      <w:pPr>
        <w:numPr>
          <w:ilvl w:val="0"/>
          <w:numId w:val="40"/>
        </w:numPr>
        <w:rPr>
          <w:i/>
        </w:rPr>
      </w:pPr>
      <w:r w:rsidRPr="0069636F">
        <w:rPr>
          <w:i/>
        </w:rPr>
        <w:t>PCII6: How the platform implements session management.</w:t>
      </w:r>
    </w:p>
    <w:p w14:paraId="2C58EAEA" w14:textId="77777777" w:rsidR="00C9487B" w:rsidRPr="0069636F" w:rsidRDefault="00C9487B" w:rsidP="00C9487B">
      <w:pPr>
        <w:numPr>
          <w:ilvl w:val="1"/>
          <w:numId w:val="40"/>
        </w:numPr>
        <w:rPr>
          <w:i/>
        </w:rPr>
      </w:pPr>
      <w:r w:rsidRPr="0069636F">
        <w:rPr>
          <w:i/>
        </w:rPr>
        <w:t>Tracking of all connections and restriction of the number of sessions that can remain active on the platform to the minimum necessary number.</w:t>
      </w:r>
    </w:p>
    <w:p w14:paraId="6A38D4B8" w14:textId="77777777" w:rsidR="00C9487B" w:rsidRPr="0069636F" w:rsidRDefault="00C9487B" w:rsidP="00C9487B">
      <w:pPr>
        <w:numPr>
          <w:ilvl w:val="1"/>
          <w:numId w:val="40"/>
        </w:numPr>
        <w:rPr>
          <w:i/>
        </w:rPr>
      </w:pPr>
      <w:r w:rsidRPr="0069636F">
        <w:rPr>
          <w:i/>
        </w:rPr>
        <w:t>Time limits for sessions and insurance that sessions are not left open for longer than necessary.</w:t>
      </w:r>
    </w:p>
    <w:p w14:paraId="21457C26" w14:textId="77777777" w:rsidR="00C9487B" w:rsidRPr="007F1EA5" w:rsidRDefault="00EF432A" w:rsidP="00C9487B">
      <w:pPr>
        <w:rPr>
          <w:i/>
          <w:color w:val="008000"/>
        </w:rPr>
      </w:pPr>
      <w:r w:rsidRPr="00CC6247">
        <w:rPr>
          <w:i/>
          <w:color w:val="00B050"/>
        </w:rPr>
        <w:lastRenderedPageBreak/>
        <w:t>##not</w:t>
      </w:r>
      <w:r w:rsidR="00C9487B" w:rsidRPr="00CC6247">
        <w:rPr>
          <w:i/>
          <w:color w:val="00B050"/>
        </w:rPr>
        <w:t xml:space="preserve">e </w:t>
      </w:r>
      <w:r w:rsidR="00C9487B" w:rsidRPr="007F1EA5">
        <w:rPr>
          <w:i/>
          <w:color w:val="008000"/>
        </w:rPr>
        <w:t xml:space="preserve">that the application note above does not require any additional evaluator action with respect to the standard assessment of </w:t>
      </w:r>
      <w:r w:rsidR="00C9487B">
        <w:rPr>
          <w:i/>
          <w:color w:val="008000"/>
        </w:rPr>
        <w:t>ADV_TDS</w:t>
      </w:r>
      <w:r w:rsidR="00C9487B" w:rsidRPr="007F1EA5">
        <w:rPr>
          <w:i/>
          <w:color w:val="008000"/>
        </w:rPr>
        <w:t>.1 according to CC and CEM. Similar considerations hold for any of the refinements and application notes listed in [PP] with regard to the Open Protocols features.</w:t>
      </w:r>
    </w:p>
    <w:p w14:paraId="01B88777" w14:textId="77777777" w:rsidR="00C9487B" w:rsidRDefault="00C9487B" w:rsidP="00C9487B">
      <w:pPr>
        <w:pStyle w:val="Langeinzug3"/>
        <w:rPr>
          <w:rFonts w:cs="Arial"/>
          <w:highlight w:val="yellow"/>
        </w:rPr>
      </w:pPr>
    </w:p>
    <w:p w14:paraId="1F31828D" w14:textId="77777777" w:rsidR="00C9487B" w:rsidRPr="00680CB5" w:rsidRDefault="00C9487B" w:rsidP="00C9487B">
      <w:pPr>
        <w:pStyle w:val="Heading5"/>
        <w:numPr>
          <w:ilvl w:val="4"/>
          <w:numId w:val="2"/>
        </w:numPr>
      </w:pPr>
      <w:r w:rsidRPr="00680CB5">
        <w:t>ADV_TDS.1-3</w:t>
      </w:r>
    </w:p>
    <w:p w14:paraId="496A160B" w14:textId="77777777" w:rsidR="00C9487B" w:rsidRPr="002E71BA" w:rsidRDefault="00C9487B" w:rsidP="00C9487B">
      <w:pPr>
        <w:pStyle w:val="workunit"/>
        <w:rPr>
          <w:rFonts w:cs="Arial"/>
          <w:iCs/>
        </w:rPr>
      </w:pPr>
      <w:r w:rsidRPr="002E71BA">
        <w:rPr>
          <w:rFonts w:cs="Arial"/>
          <w:b/>
          <w:iCs/>
        </w:rPr>
        <w:t>[ADV_TDS.1-3]</w:t>
      </w:r>
      <w:r w:rsidRPr="002E71BA">
        <w:t xml:space="preserve"> The evaluator </w:t>
      </w:r>
      <w:r w:rsidRPr="002E71BA">
        <w:rPr>
          <w:b/>
          <w:i/>
        </w:rPr>
        <w:t>shall examine</w:t>
      </w:r>
      <w:r w:rsidRPr="002E71BA">
        <w:t xml:space="preserve"> the TOE design to determine that each SFR-supporting or SFR-non-interfering subsystem of the TSF is described such that the evaluator can determine that the subsystem is SFR-supporting or SFR-non-interfering.</w:t>
      </w:r>
    </w:p>
    <w:p w14:paraId="05DC8508" w14:textId="77777777" w:rsidR="00C9487B" w:rsidRPr="002E71BA" w:rsidRDefault="00C9487B" w:rsidP="00C9487B">
      <w:pPr>
        <w:pStyle w:val="WorkUnitStandard"/>
      </w:pPr>
      <w:r w:rsidRPr="002E71BA">
        <w:t>The SFR-enforcing behaviour has to be summarised according to ADV_TDS1.4C. The description level according to ADV_TDS.1.3C for SFR-supporting or SFR-non-interfering TSF subsystem should not be expected to be more detailed then that for the SFR-enforcing behaviour. In ADV_TDS.1-7 and ADV_TDS.1-8 the evaluator will examine the TOE design for the coverage of SFRs by it. The results from these work units could be used within current work unit. The work unit can be stated satisfied, if the developer provides uniform level of documentation for the TOE design, i.e. a high-level.</w:t>
      </w:r>
    </w:p>
    <w:p w14:paraId="77E83FFF" w14:textId="77777777" w:rsidR="00C9487B" w:rsidRPr="00CD35EA" w:rsidRDefault="00C9487B" w:rsidP="00C9487B">
      <w:pPr>
        <w:pStyle w:val="Structure"/>
        <w:rPr>
          <w:lang w:val="en-GB"/>
        </w:rPr>
      </w:pPr>
      <w:r w:rsidRPr="00CD35EA">
        <w:rPr>
          <w:lang w:val="en-GB"/>
        </w:rPr>
        <w:t>Summary:</w:t>
      </w:r>
    </w:p>
    <w:p w14:paraId="23EC0D67" w14:textId="77777777" w:rsidR="00C9487B" w:rsidRPr="00CD35EA" w:rsidRDefault="00C9487B" w:rsidP="00C9487B">
      <w:pPr>
        <w:pStyle w:val="WorkUnitStandard"/>
        <w:rPr>
          <w:color w:val="FF0000"/>
        </w:rPr>
      </w:pPr>
      <w:r w:rsidRPr="00CD35EA">
        <w:rPr>
          <w:color w:val="FF0000"/>
        </w:rPr>
        <w:t>The evaluator found the related information that will be summarised in the following in ##… .</w:t>
      </w:r>
    </w:p>
    <w:p w14:paraId="31CAF452" w14:textId="77777777" w:rsidR="00C9487B" w:rsidRPr="00CD35EA" w:rsidRDefault="00C9487B" w:rsidP="00C9487B">
      <w:pPr>
        <w:pStyle w:val="Structure"/>
        <w:rPr>
          <w:lang w:val="en-GB"/>
        </w:rPr>
      </w:pPr>
      <w:r w:rsidRPr="00CD35EA">
        <w:rPr>
          <w:lang w:val="en-GB"/>
        </w:rPr>
        <w:t>Analysis:</w:t>
      </w:r>
    </w:p>
    <w:p w14:paraId="520BC7B4" w14:textId="77777777" w:rsidR="00C9487B" w:rsidRDefault="00C9487B" w:rsidP="00C9487B">
      <w:pPr>
        <w:pStyle w:val="Structure"/>
        <w:rPr>
          <w:b w:val="0"/>
          <w:color w:val="FF0000"/>
          <w:lang w:val="en-GB" w:eastAsia="en-US"/>
        </w:rPr>
      </w:pPr>
      <w:r>
        <w:rPr>
          <w:b w:val="0"/>
          <w:color w:val="FF0000"/>
          <w:lang w:val="en-GB" w:eastAsia="en-US"/>
        </w:rPr>
        <w:t>##</w:t>
      </w:r>
      <w:r w:rsidRPr="00CD35EA">
        <w:rPr>
          <w:b w:val="0"/>
          <w:color w:val="FF0000"/>
          <w:lang w:val="en-GB" w:eastAsia="en-US"/>
        </w:rPr>
        <w:t>The evaluator reviewed the subsystems that have been defined by the vendor and assessed that they are all defined at the same level of detail. The descriptions are brief, but allow the evaluator to determine whether a subsystems is SFR-enforcing.</w:t>
      </w:r>
    </w:p>
    <w:p w14:paraId="28F91D08" w14:textId="77777777" w:rsidR="00C9487B" w:rsidRPr="00B079FE" w:rsidRDefault="00C9487B" w:rsidP="00C9487B">
      <w:pPr>
        <w:pStyle w:val="WorkUnitStandard"/>
        <w:rPr>
          <w:color w:val="FF0000"/>
        </w:rPr>
      </w:pPr>
      <w:r>
        <w:rPr>
          <w:color w:val="FF0000"/>
        </w:rPr>
        <w:t xml:space="preserve">The evaluator shall check whether the refinement of ADV_TDS.1.3C is met. </w:t>
      </w:r>
    </w:p>
    <w:p w14:paraId="77DB912C" w14:textId="77777777" w:rsidR="00C9487B" w:rsidRPr="00CD35EA" w:rsidRDefault="00C9487B" w:rsidP="00C9487B">
      <w:pPr>
        <w:pStyle w:val="Structure"/>
        <w:rPr>
          <w:lang w:val="en-GB"/>
        </w:rPr>
      </w:pPr>
      <w:r w:rsidRPr="00CD35EA">
        <w:rPr>
          <w:lang w:val="en-GB"/>
        </w:rPr>
        <w:t>Assessment and Verdict:</w:t>
      </w:r>
    </w:p>
    <w:p w14:paraId="3D5D39F3" w14:textId="77777777" w:rsidR="00C9487B" w:rsidRPr="00CD35EA" w:rsidRDefault="00C9487B" w:rsidP="00C9487B">
      <w:pPr>
        <w:pStyle w:val="WorkUnitStandard"/>
      </w:pPr>
      <w:r w:rsidRPr="00CD35EA">
        <w:t xml:space="preserve">The evaluator determined that </w:t>
      </w:r>
      <w:r w:rsidR="00EF432A" w:rsidRPr="00EF432A">
        <w:rPr>
          <w:color w:val="FF0000"/>
        </w:rPr>
        <w:t>##not</w:t>
      </w:r>
      <w:r w:rsidRPr="00CD35EA">
        <w:t xml:space="preserve"> for each SFR-supporting and for each SFR-non-interfering subsystem without high-level description the subsystem is described in such a manner that it can be determined that this subsystem is non-SFR-enforcing. There is </w:t>
      </w:r>
      <w:r w:rsidRPr="00CC6247">
        <w:rPr>
          <w:color w:val="FF0000"/>
        </w:rPr>
        <w:t xml:space="preserve">##no (##at least one) </w:t>
      </w:r>
      <w:r w:rsidRPr="00CD35EA">
        <w:t>SFR-supporting or SFR-non-interfering subsystem for which such determination cannot be made based on the description provided for this subsystem.</w:t>
      </w:r>
    </w:p>
    <w:p w14:paraId="3C84E795" w14:textId="77777777" w:rsidR="00C9487B" w:rsidRPr="00CD35EA" w:rsidRDefault="00C9487B" w:rsidP="00C9487B">
      <w:pPr>
        <w:pStyle w:val="WorkUnitStandard"/>
      </w:pPr>
      <w:r w:rsidRPr="00CD35EA">
        <w:t xml:space="preserve">Hence, the current work unit is </w:t>
      </w:r>
      <w:r w:rsidRPr="00CC6247">
        <w:rPr>
          <w:b/>
          <w:color w:val="FF0000"/>
        </w:rPr>
        <w:t>fulfilled</w:t>
      </w:r>
      <w:r w:rsidRPr="00CC6247">
        <w:rPr>
          <w:color w:val="FF0000"/>
        </w:rPr>
        <w:t xml:space="preserve"> (pass) or is </w:t>
      </w:r>
      <w:r w:rsidRPr="00CC6247">
        <w:rPr>
          <w:b/>
          <w:color w:val="FF0000"/>
        </w:rPr>
        <w:t>not fulfilled</w:t>
      </w:r>
      <w:r w:rsidRPr="00CC6247">
        <w:rPr>
          <w:color w:val="FF0000"/>
        </w:rPr>
        <w:t xml:space="preserve"> (fail)</w:t>
      </w:r>
      <w:r w:rsidRPr="00CC6247">
        <w:t>.</w:t>
      </w:r>
    </w:p>
    <w:p w14:paraId="51B523D5" w14:textId="77777777" w:rsidR="00C9487B" w:rsidRPr="009159D1" w:rsidRDefault="00C9487B" w:rsidP="00C9487B">
      <w:pPr>
        <w:pStyle w:val="Heading4"/>
        <w:numPr>
          <w:ilvl w:val="3"/>
          <w:numId w:val="2"/>
        </w:numPr>
        <w:ind w:left="1134" w:hanging="1134"/>
      </w:pPr>
      <w:r w:rsidRPr="009159D1">
        <w:t>ADV_TDS.1.4C</w:t>
      </w:r>
    </w:p>
    <w:p w14:paraId="2D2C8104" w14:textId="77777777" w:rsidR="00C9487B" w:rsidRDefault="00C9487B" w:rsidP="00C9487B">
      <w:pPr>
        <w:pStyle w:val="Langeinzug3"/>
        <w:rPr>
          <w:rFonts w:cs="Arial"/>
        </w:rPr>
      </w:pPr>
      <w:r w:rsidRPr="009159D1">
        <w:rPr>
          <w:rFonts w:cs="Arial"/>
        </w:rPr>
        <w:t>ADV_TDS.1.4C</w:t>
      </w:r>
      <w:r w:rsidRPr="009159D1">
        <w:rPr>
          <w:rFonts w:cs="Arial"/>
        </w:rPr>
        <w:tab/>
        <w:t>The design shall summarise the SFR-enforcing behaviour of the SFR-enforcing subsystems.</w:t>
      </w:r>
    </w:p>
    <w:p w14:paraId="1F5E39BE" w14:textId="77777777" w:rsidR="00C9487B" w:rsidRPr="00680CB5" w:rsidRDefault="00C9487B" w:rsidP="00C9487B">
      <w:pPr>
        <w:pStyle w:val="Heading5"/>
        <w:numPr>
          <w:ilvl w:val="4"/>
          <w:numId w:val="2"/>
        </w:numPr>
      </w:pPr>
      <w:r w:rsidRPr="00680CB5">
        <w:lastRenderedPageBreak/>
        <w:t>ADV_TDS.1-4</w:t>
      </w:r>
    </w:p>
    <w:p w14:paraId="7CD9E5D7" w14:textId="77777777" w:rsidR="00C9487B" w:rsidRPr="002E71BA" w:rsidRDefault="00C9487B" w:rsidP="00C9487B">
      <w:pPr>
        <w:pStyle w:val="workunit"/>
        <w:rPr>
          <w:rFonts w:cs="Arial"/>
          <w:iCs/>
        </w:rPr>
      </w:pPr>
      <w:r w:rsidRPr="002E71BA">
        <w:rPr>
          <w:rFonts w:cs="Arial"/>
          <w:b/>
          <w:iCs/>
        </w:rPr>
        <w:t>[ADV_TDS.1-4]</w:t>
      </w:r>
      <w:r w:rsidRPr="002E71BA">
        <w:t xml:space="preserve"> The evaluator </w:t>
      </w:r>
      <w:r w:rsidRPr="002E71BA">
        <w:rPr>
          <w:b/>
          <w:i/>
        </w:rPr>
        <w:t>shall examine</w:t>
      </w:r>
      <w:r w:rsidRPr="002E71BA">
        <w:t xml:space="preserve"> the TOE design to determine that it provides a complete, accurate, and high-level description of the SFR-enforcing behaviour of the SFR-enforcing subsystems.</w:t>
      </w:r>
    </w:p>
    <w:p w14:paraId="4E5375AC" w14:textId="77777777" w:rsidR="00C9487B" w:rsidRPr="002E71BA" w:rsidRDefault="00C9487B" w:rsidP="00C9487B">
      <w:pPr>
        <w:pStyle w:val="WorkUnitStandard"/>
      </w:pPr>
      <w:r w:rsidRPr="002E71BA">
        <w:t>The SFR-enforcing behaviour has to be summarised. In ADV_TDS.1-7 and ADV_TDS.1-8 the evaluator will examine the design for the coverage of SFRs by the TOE design. The results from these work units could be used within the current work unit. I.e. during this examination the evaluator should be able to identify any missing information. The evaluator will require additional missing information from the developer because of his responsibility to determine that he has sufficient information for the subsystems’ category (SFR-enforcing, etc.). A coverage (and accuracy) of SFRs by the TOE design description also indicates that the SFR-enforcing behaviour is described at a sufficient level. The determination of the completeness and accuracy of the TOE design with respect to functional specification can be based on the work unit ADV_TDS.1-6 and, with respect to implementation representation, on the work unit ADV_IMP.1-3.</w:t>
      </w:r>
    </w:p>
    <w:p w14:paraId="72D61808" w14:textId="77777777" w:rsidR="00C9487B" w:rsidRPr="00EA4453" w:rsidRDefault="00C9487B" w:rsidP="00C9487B">
      <w:pPr>
        <w:pStyle w:val="Structure"/>
        <w:rPr>
          <w:lang w:val="en-GB"/>
        </w:rPr>
      </w:pPr>
      <w:r w:rsidRPr="00EA4453">
        <w:rPr>
          <w:lang w:val="en-GB"/>
        </w:rPr>
        <w:t>Summary:</w:t>
      </w:r>
    </w:p>
    <w:p w14:paraId="1A64CEDD" w14:textId="77777777" w:rsidR="00C9487B" w:rsidRPr="00EA4453" w:rsidRDefault="00C9487B" w:rsidP="00C9487B">
      <w:pPr>
        <w:pStyle w:val="WorkUnitStandard"/>
        <w:rPr>
          <w:color w:val="FF0000"/>
        </w:rPr>
      </w:pPr>
      <w:r w:rsidRPr="00EA4453">
        <w:rPr>
          <w:color w:val="FF0000"/>
        </w:rPr>
        <w:t>The evaluator found the related information that will be summarised in the following in  ##… .</w:t>
      </w:r>
    </w:p>
    <w:p w14:paraId="2860B3C0" w14:textId="77777777" w:rsidR="00C9487B" w:rsidRPr="00976EF7" w:rsidRDefault="00C9487B" w:rsidP="00C9487B">
      <w:pPr>
        <w:pStyle w:val="Structure"/>
        <w:rPr>
          <w:lang w:val="en-GB"/>
        </w:rPr>
      </w:pPr>
      <w:r w:rsidRPr="00976EF7">
        <w:rPr>
          <w:lang w:val="en-GB"/>
        </w:rPr>
        <w:t>Analysis:</w:t>
      </w:r>
    </w:p>
    <w:p w14:paraId="20DCA0D2" w14:textId="1A7220AB" w:rsidR="00C9487B" w:rsidRPr="008D5825" w:rsidRDefault="00C9487B" w:rsidP="00C9487B">
      <w:pPr>
        <w:pStyle w:val="WorkUnitStandard"/>
        <w:rPr>
          <w:color w:val="FF0000"/>
        </w:rPr>
      </w:pPr>
      <w:r>
        <w:rPr>
          <w:color w:val="FF0000"/>
        </w:rPr>
        <w:t>##</w:t>
      </w:r>
      <w:r w:rsidRPr="008D5825">
        <w:rPr>
          <w:color w:val="FF0000"/>
        </w:rPr>
        <w:t xml:space="preserve">The evaluator observed that all defined subsystems are SFR enforcing and their SFR-enforcing behaviour is sufficiently described in document [ADV_TDS] and in the additional supporting documentation. The SFR mapping will be addressed by the evaluator in further details in section </w:t>
      </w:r>
      <w:r>
        <w:rPr>
          <w:color w:val="FF0000"/>
        </w:rPr>
        <w:t xml:space="preserve">ADV_TDS.1-6 of this report and section </w:t>
      </w:r>
      <w:r>
        <w:rPr>
          <w:color w:val="FF0000"/>
        </w:rPr>
        <w:fldChar w:fldCharType="begin"/>
      </w:r>
      <w:r>
        <w:rPr>
          <w:color w:val="FF0000"/>
        </w:rPr>
        <w:instrText xml:space="preserve"> REF _Ref536180462 \r \h </w:instrText>
      </w:r>
      <w:r>
        <w:rPr>
          <w:color w:val="FF0000"/>
        </w:rPr>
      </w:r>
      <w:r>
        <w:rPr>
          <w:color w:val="FF0000"/>
        </w:rPr>
        <w:fldChar w:fldCharType="separate"/>
      </w:r>
      <w:r w:rsidR="008D3C7B">
        <w:rPr>
          <w:color w:val="FF0000"/>
        </w:rPr>
        <w:t>11</w:t>
      </w:r>
      <w:r>
        <w:rPr>
          <w:color w:val="FF0000"/>
        </w:rPr>
        <w:fldChar w:fldCharType="end"/>
      </w:r>
      <w:r>
        <w:rPr>
          <w:color w:val="FF0000"/>
        </w:rPr>
        <w:t>.</w:t>
      </w:r>
    </w:p>
    <w:p w14:paraId="4B126A7C" w14:textId="77777777" w:rsidR="00C9487B" w:rsidRPr="00EA4453" w:rsidRDefault="00C9487B" w:rsidP="00C9487B">
      <w:pPr>
        <w:pStyle w:val="Structure"/>
        <w:rPr>
          <w:lang w:val="en-GB"/>
        </w:rPr>
      </w:pPr>
      <w:r w:rsidRPr="00EA4453">
        <w:rPr>
          <w:lang w:val="en-GB"/>
        </w:rPr>
        <w:t>Assessment and Verdict:</w:t>
      </w:r>
    </w:p>
    <w:p w14:paraId="1C8BFADB" w14:textId="77777777" w:rsidR="00C9487B" w:rsidRPr="00EA4453" w:rsidRDefault="00C9487B" w:rsidP="00C9487B">
      <w:pPr>
        <w:pStyle w:val="WorkUnitStandard"/>
      </w:pPr>
      <w:r w:rsidRPr="00EA4453">
        <w:t xml:space="preserve">The evaluator has determined that </w:t>
      </w:r>
      <w:r w:rsidR="00EF432A" w:rsidRPr="00EF432A">
        <w:rPr>
          <w:color w:val="FF0000"/>
        </w:rPr>
        <w:t>##not</w:t>
      </w:r>
      <w:r w:rsidRPr="00EA4453">
        <w:t xml:space="preserve"> for each SFR-enforcing subsystem a description of the SFR-enforcing behaviour was provided, and that the description was </w:t>
      </w:r>
      <w:r w:rsidR="00EF432A" w:rsidRPr="00EF432A">
        <w:rPr>
          <w:color w:val="FF0000"/>
        </w:rPr>
        <w:t>##not</w:t>
      </w:r>
      <w:r w:rsidRPr="00EA4453">
        <w:t xml:space="preserve"> provided at high level. For </w:t>
      </w:r>
      <w:r w:rsidRPr="00CC6247">
        <w:rPr>
          <w:color w:val="FF0000"/>
        </w:rPr>
        <w:t>##no (##at least one)</w:t>
      </w:r>
      <w:r w:rsidRPr="00EA4453">
        <w:t xml:space="preserve"> subsystem which identified as SFR-enforcing there is no high-level description of the SFR-enforcing behaviour.</w:t>
      </w:r>
    </w:p>
    <w:p w14:paraId="412354F0" w14:textId="77777777" w:rsidR="00C9487B" w:rsidRPr="00EA4453" w:rsidRDefault="00C9487B" w:rsidP="00C9487B">
      <w:pPr>
        <w:pStyle w:val="WorkUnitStandard"/>
      </w:pPr>
      <w:r w:rsidRPr="00EA4453">
        <w:t xml:space="preserve">The evaluator has determined that the TOE design is </w:t>
      </w:r>
      <w:r w:rsidR="00EF432A" w:rsidRPr="00EF432A">
        <w:rPr>
          <w:color w:val="FF0000"/>
        </w:rPr>
        <w:t>##not</w:t>
      </w:r>
      <w:r w:rsidRPr="00EA4453">
        <w:rPr>
          <w:color w:val="0000FF"/>
        </w:rPr>
        <w:t xml:space="preserve"> </w:t>
      </w:r>
      <w:r w:rsidRPr="00EA4453">
        <w:t xml:space="preserve">complete and </w:t>
      </w:r>
      <w:r w:rsidRPr="00CC6247">
        <w:rPr>
          <w:color w:val="FF0000"/>
        </w:rPr>
        <w:t>##in</w:t>
      </w:r>
      <w:r w:rsidRPr="00EA4453">
        <w:t xml:space="preserve">accurate (e.g. with respect to security target, functional specification, security architecture description and implementation representation). There is </w:t>
      </w:r>
      <w:r w:rsidRPr="00CC6247">
        <w:rPr>
          <w:color w:val="FF0000"/>
        </w:rPr>
        <w:t>##no</w:t>
      </w:r>
      <w:r w:rsidRPr="00EA4453">
        <w:t xml:space="preserve"> contradiction to other information.</w:t>
      </w:r>
      <w:r w:rsidRPr="00CC6247">
        <w:t xml:space="preserve"> </w:t>
      </w:r>
      <w:r w:rsidRPr="00CC6247">
        <w:rPr>
          <w:color w:val="FF0000"/>
        </w:rPr>
        <w:t>##None (##Other)</w:t>
      </w:r>
      <w:r w:rsidRPr="00CC6247">
        <w:t xml:space="preserve"> </w:t>
      </w:r>
      <w:r w:rsidRPr="00EA4453">
        <w:t>information indicates SFR-behaviour for which there is no high-level description.</w:t>
      </w:r>
    </w:p>
    <w:p w14:paraId="037E4991" w14:textId="77777777" w:rsidR="00C9487B" w:rsidRPr="00EA4453" w:rsidRDefault="00C9487B" w:rsidP="00C9487B">
      <w:pPr>
        <w:pStyle w:val="WorkUnitStandard"/>
      </w:pPr>
      <w:r w:rsidRPr="00EA4453">
        <w:t xml:space="preserve">Hence, the current work unit is </w:t>
      </w:r>
      <w:r w:rsidRPr="00CC6247">
        <w:rPr>
          <w:b/>
          <w:color w:val="FF0000"/>
        </w:rPr>
        <w:t>fulfilled</w:t>
      </w:r>
      <w:r w:rsidRPr="00CC6247">
        <w:rPr>
          <w:color w:val="FF0000"/>
        </w:rPr>
        <w:t xml:space="preserve"> (pass) or is </w:t>
      </w:r>
      <w:r w:rsidRPr="00CC6247">
        <w:rPr>
          <w:b/>
          <w:color w:val="FF0000"/>
        </w:rPr>
        <w:t>not fulfilled</w:t>
      </w:r>
      <w:r w:rsidRPr="00CC6247">
        <w:rPr>
          <w:color w:val="FF0000"/>
        </w:rPr>
        <w:t xml:space="preserve"> (fail)</w:t>
      </w:r>
      <w:r w:rsidRPr="00EA4453">
        <w:t>.</w:t>
      </w:r>
    </w:p>
    <w:p w14:paraId="1ED8F301" w14:textId="77777777" w:rsidR="00C9487B" w:rsidRPr="009159D1" w:rsidRDefault="00C9487B" w:rsidP="00C9487B">
      <w:pPr>
        <w:pStyle w:val="Heading4"/>
        <w:numPr>
          <w:ilvl w:val="3"/>
          <w:numId w:val="2"/>
        </w:numPr>
        <w:ind w:left="1134" w:hanging="1134"/>
      </w:pPr>
      <w:r w:rsidRPr="009159D1">
        <w:t>ADV_TDS.1.5C</w:t>
      </w:r>
    </w:p>
    <w:p w14:paraId="03EF311A" w14:textId="77777777" w:rsidR="00C9487B" w:rsidRDefault="00C9487B" w:rsidP="00C9487B">
      <w:pPr>
        <w:pStyle w:val="Langeinzug3"/>
        <w:rPr>
          <w:rFonts w:cs="Arial"/>
        </w:rPr>
      </w:pPr>
      <w:r w:rsidRPr="009159D1">
        <w:rPr>
          <w:rFonts w:cs="Arial"/>
        </w:rPr>
        <w:t>ADV_TDS.1.5C</w:t>
      </w:r>
      <w:r w:rsidRPr="009159D1">
        <w:rPr>
          <w:rFonts w:cs="Arial"/>
        </w:rPr>
        <w:tab/>
        <w:t>The design shall provide a description of the interactions among SFR-enforcing subsystems of the TSF, and between the SFR-enforcing subsystems of the TSF and other subsystems of the TSF.</w:t>
      </w:r>
    </w:p>
    <w:p w14:paraId="0A3B6DB8" w14:textId="77777777" w:rsidR="00C9487B" w:rsidRPr="00680CB5" w:rsidRDefault="00C9487B" w:rsidP="00C9487B">
      <w:pPr>
        <w:pStyle w:val="Heading5"/>
        <w:numPr>
          <w:ilvl w:val="4"/>
          <w:numId w:val="2"/>
        </w:numPr>
      </w:pPr>
      <w:r w:rsidRPr="00680CB5">
        <w:lastRenderedPageBreak/>
        <w:t>ADV_TDS.1-5</w:t>
      </w:r>
    </w:p>
    <w:p w14:paraId="24ECD2F5" w14:textId="77777777" w:rsidR="00C9487B" w:rsidRPr="002E71BA" w:rsidRDefault="00C9487B" w:rsidP="00C9487B">
      <w:pPr>
        <w:pStyle w:val="workunit"/>
        <w:rPr>
          <w:rFonts w:cs="Arial"/>
          <w:iCs/>
        </w:rPr>
      </w:pPr>
      <w:r w:rsidRPr="002E71BA">
        <w:rPr>
          <w:rFonts w:cs="Arial"/>
          <w:b/>
          <w:iCs/>
        </w:rPr>
        <w:t>[ADV_TDS.1-5]</w:t>
      </w:r>
      <w:r w:rsidRPr="002E71BA">
        <w:t xml:space="preserve"> The evaluator </w:t>
      </w:r>
      <w:r w:rsidRPr="002E71BA">
        <w:rPr>
          <w:b/>
          <w:i/>
        </w:rPr>
        <w:t>shall examine</w:t>
      </w:r>
      <w:r w:rsidRPr="002E71BA">
        <w:t xml:space="preserve"> the TOE design to determine that interactions between the subsystems of the TSF are described.</w:t>
      </w:r>
    </w:p>
    <w:p w14:paraId="2C65D3CD" w14:textId="77777777" w:rsidR="00C9487B" w:rsidRPr="002E71BA" w:rsidRDefault="00C9487B" w:rsidP="00C9487B">
      <w:pPr>
        <w:pStyle w:val="WorkUnitStandard"/>
      </w:pPr>
      <w:r w:rsidRPr="002E71BA">
        <w:t>The evaluator examines the interactions among SFR-enforcing subsystems, and between SFR-enforcing subsystems and other subsystems of the TSF. The purpose of the description is to provide the reader (e.g. the evaluator) a better understanding of how the TSF performs its functions. The evaluator will use his own judgement when assessing the completeness of the description. The judgement can be based also on whether the evaluator gained better understanding of how the TSF performs its functions</w:t>
      </w:r>
    </w:p>
    <w:p w14:paraId="597B2E4C" w14:textId="77777777" w:rsidR="00C9487B" w:rsidRPr="00575B51" w:rsidRDefault="00C9487B" w:rsidP="00C9487B">
      <w:pPr>
        <w:pStyle w:val="Structure"/>
        <w:rPr>
          <w:lang w:val="en-GB"/>
        </w:rPr>
      </w:pPr>
      <w:r w:rsidRPr="00575B51">
        <w:rPr>
          <w:lang w:val="en-GB"/>
        </w:rPr>
        <w:t>Summary:</w:t>
      </w:r>
    </w:p>
    <w:p w14:paraId="65ABF6BE" w14:textId="77777777" w:rsidR="00C9487B" w:rsidRPr="00575B51" w:rsidRDefault="00C9487B" w:rsidP="00C9487B">
      <w:pPr>
        <w:pStyle w:val="WorkUnitStandard"/>
        <w:rPr>
          <w:color w:val="FF0000"/>
        </w:rPr>
      </w:pPr>
      <w:r w:rsidRPr="00575B51">
        <w:rPr>
          <w:color w:val="FF0000"/>
        </w:rPr>
        <w:t>The evaluator found the related information that will be summarised in the following in  ##… .</w:t>
      </w:r>
    </w:p>
    <w:p w14:paraId="1125CEC3" w14:textId="77777777" w:rsidR="00C9487B" w:rsidRPr="00F946FA" w:rsidRDefault="00C9487B" w:rsidP="00C9487B">
      <w:pPr>
        <w:pStyle w:val="Structure"/>
        <w:rPr>
          <w:lang w:val="en-GB"/>
        </w:rPr>
      </w:pPr>
      <w:r w:rsidRPr="00F946FA">
        <w:rPr>
          <w:lang w:val="en-GB"/>
        </w:rPr>
        <w:t>Analysis:</w:t>
      </w:r>
    </w:p>
    <w:p w14:paraId="7279CC5A" w14:textId="77777777" w:rsidR="00C9487B" w:rsidRPr="0046325B" w:rsidRDefault="00C9487B" w:rsidP="00C9487B">
      <w:pPr>
        <w:pStyle w:val="WorkUnitStandard"/>
        <w:rPr>
          <w:color w:val="FF0000"/>
        </w:rPr>
      </w:pPr>
      <w:r w:rsidRPr="0046325B">
        <w:rPr>
          <w:color w:val="FF0000"/>
        </w:rPr>
        <w:t xml:space="preserve">##The evaluator has analysed the TOE design for providing the description of interactions among the SFR-enforcing and between the SFR-enforcing and other TSF subsystems. During the analysis it was in focus that this description provides a better understanding on how the TSF performs its functions by exchanging data and/or control information between subsystems. </w:t>
      </w:r>
    </w:p>
    <w:p w14:paraId="45A19DC5" w14:textId="77777777" w:rsidR="00C9487B" w:rsidRPr="00F946FA" w:rsidRDefault="00C9487B" w:rsidP="00C9487B">
      <w:pPr>
        <w:pStyle w:val="WorkUnitStandard"/>
        <w:rPr>
          <w:color w:val="FF0000"/>
        </w:rPr>
      </w:pPr>
      <w:r w:rsidRPr="00F946FA">
        <w:rPr>
          <w:color w:val="FF0000"/>
        </w:rPr>
        <w:t>##A detailed report is given for the following examples of an interaction ...</w:t>
      </w:r>
    </w:p>
    <w:p w14:paraId="642E58D2" w14:textId="77777777" w:rsidR="00C9487B" w:rsidRPr="00575B51" w:rsidRDefault="00C9487B" w:rsidP="00C9487B">
      <w:pPr>
        <w:pStyle w:val="Structure"/>
        <w:rPr>
          <w:lang w:val="en-GB"/>
        </w:rPr>
      </w:pPr>
      <w:r w:rsidRPr="00575B51">
        <w:rPr>
          <w:lang w:val="en-GB"/>
        </w:rPr>
        <w:t>Assessment and Verdict:</w:t>
      </w:r>
    </w:p>
    <w:p w14:paraId="61124A5A" w14:textId="77777777" w:rsidR="00C9487B" w:rsidRPr="00575B51" w:rsidRDefault="00C9487B" w:rsidP="00C9487B">
      <w:pPr>
        <w:pStyle w:val="WorkUnitStandard"/>
      </w:pPr>
      <w:r w:rsidRPr="00575B51">
        <w:t xml:space="preserve">The evaluator has determined that interactions among SFR-enforcing subsystems and between the SFR-enforcing subsystems and the other TSF subsystems are </w:t>
      </w:r>
      <w:r w:rsidR="00EF432A" w:rsidRPr="00EF432A">
        <w:rPr>
          <w:color w:val="FF0000"/>
        </w:rPr>
        <w:t>##not</w:t>
      </w:r>
      <w:r w:rsidRPr="00575B51">
        <w:t xml:space="preserve"> described in the TOE design and that the description </w:t>
      </w:r>
      <w:r w:rsidRPr="00CC6247">
        <w:rPr>
          <w:color w:val="FF0000"/>
        </w:rPr>
        <w:t>addresses (##does not address)</w:t>
      </w:r>
      <w:r w:rsidRPr="00575B51">
        <w:t xml:space="preserve"> the interaction by means of data and control information.</w:t>
      </w:r>
    </w:p>
    <w:p w14:paraId="15BB4546" w14:textId="77777777" w:rsidR="00C9487B" w:rsidRPr="00CC6247" w:rsidRDefault="00C9487B" w:rsidP="00C9487B">
      <w:pPr>
        <w:pStyle w:val="WorkUnitStandard"/>
      </w:pPr>
      <w:r w:rsidRPr="00575B51">
        <w:t xml:space="preserve">The evaluator has </w:t>
      </w:r>
      <w:r w:rsidR="00EF432A" w:rsidRPr="00EF432A">
        <w:rPr>
          <w:color w:val="FF0000"/>
        </w:rPr>
        <w:t>##not</w:t>
      </w:r>
      <w:r w:rsidRPr="00575B51">
        <w:t xml:space="preserve"> determined the completeness of the description. The evaluator has </w:t>
      </w:r>
      <w:r w:rsidR="00EF432A" w:rsidRPr="00EF432A">
        <w:rPr>
          <w:color w:val="FF0000"/>
        </w:rPr>
        <w:t>##not</w:t>
      </w:r>
      <w:r w:rsidRPr="00575B51">
        <w:t xml:space="preserve"> encountered </w:t>
      </w:r>
      <w:r w:rsidRPr="00CC6247">
        <w:rPr>
          <w:color w:val="FF0000"/>
        </w:rPr>
        <w:t xml:space="preserve">any (##some) </w:t>
      </w:r>
      <w:r w:rsidRPr="00575B51">
        <w:t xml:space="preserve">unclear interactions and </w:t>
      </w:r>
      <w:r w:rsidRPr="00CC6247">
        <w:rPr>
          <w:color w:val="FF0000"/>
        </w:rPr>
        <w:t xml:space="preserve">any (##some) </w:t>
      </w:r>
      <w:r w:rsidRPr="00575B51">
        <w:t>SFR-related interactions that are apparently not described and which description is considered by the evaluator to be required to understand the overall security or security functionality provided by the TSF.</w:t>
      </w:r>
    </w:p>
    <w:p w14:paraId="4C5D5B75" w14:textId="77777777" w:rsidR="00C9487B" w:rsidRPr="00575B51" w:rsidRDefault="00C9487B" w:rsidP="00C9487B">
      <w:pPr>
        <w:pStyle w:val="WorkUnitStandard"/>
      </w:pPr>
      <w:r w:rsidRPr="00575B51">
        <w:t xml:space="preserve">Hence, the current work unit is </w:t>
      </w:r>
      <w:r w:rsidRPr="00CC6247">
        <w:rPr>
          <w:b/>
          <w:color w:val="FF0000"/>
        </w:rPr>
        <w:t>fulfilled</w:t>
      </w:r>
      <w:r w:rsidRPr="00CC6247">
        <w:rPr>
          <w:color w:val="FF0000"/>
        </w:rPr>
        <w:t xml:space="preserve"> (pass) or is </w:t>
      </w:r>
      <w:r w:rsidRPr="00CC6247">
        <w:rPr>
          <w:b/>
          <w:color w:val="FF0000"/>
        </w:rPr>
        <w:t>not fulfilled</w:t>
      </w:r>
      <w:r w:rsidRPr="00CC6247">
        <w:rPr>
          <w:color w:val="FF0000"/>
        </w:rPr>
        <w:t xml:space="preserve"> (fail)</w:t>
      </w:r>
      <w:r w:rsidRPr="00575B51">
        <w:t>.</w:t>
      </w:r>
    </w:p>
    <w:p w14:paraId="348A66DB" w14:textId="77777777" w:rsidR="00C9487B" w:rsidRPr="009159D1" w:rsidRDefault="00C9487B" w:rsidP="00C9487B">
      <w:pPr>
        <w:pStyle w:val="Heading4"/>
        <w:numPr>
          <w:ilvl w:val="3"/>
          <w:numId w:val="2"/>
        </w:numPr>
        <w:ind w:left="1134" w:hanging="1134"/>
      </w:pPr>
      <w:r w:rsidRPr="009159D1">
        <w:t>ADV_TDS.1.6C</w:t>
      </w:r>
    </w:p>
    <w:p w14:paraId="3C98A0BF" w14:textId="77777777" w:rsidR="00C9487B" w:rsidRPr="009159D1" w:rsidRDefault="00C9487B" w:rsidP="00C9487B">
      <w:pPr>
        <w:pStyle w:val="Langeinzug3"/>
        <w:rPr>
          <w:rFonts w:cs="Arial"/>
        </w:rPr>
      </w:pPr>
      <w:r w:rsidRPr="009159D1">
        <w:rPr>
          <w:rFonts w:cs="Arial"/>
        </w:rPr>
        <w:t>ADV_TDS.1.6C</w:t>
      </w:r>
      <w:r w:rsidRPr="009159D1">
        <w:rPr>
          <w:rFonts w:cs="Arial"/>
        </w:rPr>
        <w:tab/>
        <w:t>The mapping shall demonstrate that all TSFIs trace to the behaviour described in the TOE design that they invoke.</w:t>
      </w:r>
    </w:p>
    <w:p w14:paraId="465B9A46" w14:textId="77777777" w:rsidR="00C9487B" w:rsidRPr="00680CB5" w:rsidRDefault="00C9487B" w:rsidP="00C9487B">
      <w:pPr>
        <w:pStyle w:val="Heading5"/>
        <w:numPr>
          <w:ilvl w:val="4"/>
          <w:numId w:val="2"/>
        </w:numPr>
      </w:pPr>
      <w:r w:rsidRPr="00680CB5">
        <w:lastRenderedPageBreak/>
        <w:t>ADV_TDS.1-6</w:t>
      </w:r>
    </w:p>
    <w:p w14:paraId="433A55EF" w14:textId="77777777" w:rsidR="00C9487B" w:rsidRPr="002E71BA" w:rsidRDefault="00C9487B" w:rsidP="00C9487B">
      <w:pPr>
        <w:pStyle w:val="workunit"/>
        <w:rPr>
          <w:rFonts w:cs="Arial"/>
          <w:iCs/>
        </w:rPr>
      </w:pPr>
      <w:r w:rsidRPr="002E71BA">
        <w:rPr>
          <w:rFonts w:cs="Arial"/>
          <w:b/>
          <w:iCs/>
        </w:rPr>
        <w:t>[ADV_TDS.1-6]</w:t>
      </w:r>
      <w:r w:rsidRPr="002E71BA">
        <w:t xml:space="preserve"> The evaluator </w:t>
      </w:r>
      <w:r w:rsidRPr="002E71BA">
        <w:rPr>
          <w:b/>
          <w:i/>
        </w:rPr>
        <w:t>shall examine</w:t>
      </w:r>
      <w:r w:rsidRPr="002E71BA">
        <w:t xml:space="preserve"> the TOE design to determine that it contains a complete and accurate mapping from the TSFI described in the functional specification to the subsystems of the TSF described in the TOE design.</w:t>
      </w:r>
    </w:p>
    <w:p w14:paraId="2FFF77E2" w14:textId="77777777" w:rsidR="00C9487B" w:rsidRPr="002E71BA" w:rsidRDefault="00C9487B" w:rsidP="00C9487B">
      <w:pPr>
        <w:pStyle w:val="WorkUnitStandard"/>
      </w:pPr>
      <w:r w:rsidRPr="002E71BA">
        <w:t>The developer shall provide a mapping from the TSFI as stated in the functional specification to the lowest level of decomposition available in the TOE design. The mapping shall demonstrate that all behaviour described in the TOE design is mapped to the TSFIs invoking it.</w:t>
      </w:r>
    </w:p>
    <w:p w14:paraId="76A6EC92" w14:textId="77777777" w:rsidR="00C9487B" w:rsidRPr="002E71BA" w:rsidRDefault="00C9487B" w:rsidP="00C9487B">
      <w:pPr>
        <w:pStyle w:val="WorkUnitStandard"/>
      </w:pPr>
      <w:r w:rsidRPr="002E71BA">
        <w:t>The evaluator will examine the mapping from the TSFI described in the functional specification to the TSF subsystems described in the TOE design. The demonstration of the opposite direction which is also contained in the developer’s description of the TOE design can provide additional support to the evaluator’s work. The mapping will identify, for each TSFI, a subsystem being initially involved when an operation is requested at that TSFI, and identify the various subsystems that are primarily responsible for implementing the functionality. The evaluator will extensively use and examine the mapping in the work units ADV_TDS.1-7 and ADV_TDS.1-8 for SFR-enforcing TSFIs and related subsystems/modules.</w:t>
      </w:r>
    </w:p>
    <w:p w14:paraId="7CCE8436" w14:textId="77777777" w:rsidR="00C9487B" w:rsidRPr="00906BA3" w:rsidRDefault="00C9487B" w:rsidP="00C9487B">
      <w:pPr>
        <w:pStyle w:val="Structure"/>
        <w:rPr>
          <w:lang w:val="en-GB"/>
        </w:rPr>
      </w:pPr>
      <w:r w:rsidRPr="00906BA3">
        <w:rPr>
          <w:lang w:val="en-GB"/>
        </w:rPr>
        <w:t>Summary:</w:t>
      </w:r>
    </w:p>
    <w:p w14:paraId="19B31078" w14:textId="77777777" w:rsidR="00C9487B" w:rsidRPr="00906BA3" w:rsidRDefault="00C9487B" w:rsidP="00C9487B">
      <w:pPr>
        <w:pStyle w:val="WorkUnitStandard"/>
        <w:rPr>
          <w:color w:val="FF0000"/>
        </w:rPr>
      </w:pPr>
      <w:r w:rsidRPr="00906BA3">
        <w:rPr>
          <w:color w:val="FF0000"/>
        </w:rPr>
        <w:t>The evaluator found the related information that will be summarised in the following in  ##… .</w:t>
      </w:r>
    </w:p>
    <w:p w14:paraId="058B8106" w14:textId="77777777" w:rsidR="00C9487B" w:rsidRPr="00F44AA4" w:rsidRDefault="00C9487B" w:rsidP="00C9487B">
      <w:pPr>
        <w:pStyle w:val="Structure"/>
        <w:rPr>
          <w:lang w:val="en-GB"/>
        </w:rPr>
      </w:pPr>
      <w:r w:rsidRPr="00F44AA4">
        <w:rPr>
          <w:lang w:val="en-GB"/>
        </w:rPr>
        <w:t>Analysis:</w:t>
      </w:r>
    </w:p>
    <w:p w14:paraId="53E163D9" w14:textId="77777777" w:rsidR="00C9487B" w:rsidRPr="00F44AA4" w:rsidRDefault="00C9487B" w:rsidP="00C9487B">
      <w:pPr>
        <w:pStyle w:val="WorkUnitStandard"/>
        <w:rPr>
          <w:color w:val="FF0000"/>
        </w:rPr>
      </w:pPr>
      <w:r w:rsidRPr="00F44AA4">
        <w:rPr>
          <w:color w:val="FF0000"/>
        </w:rPr>
        <w:t>##The analysis of the mapping from the TSFI (described in FSP) to the TSF subsystems/modules (the lowest level available should be selected) (described in TOE design) concerning the completeness and the accuracy of the mapping was performed as follows .....</w:t>
      </w:r>
    </w:p>
    <w:p w14:paraId="08C05D2B" w14:textId="77777777" w:rsidR="00C9487B" w:rsidRPr="00F44AA4" w:rsidRDefault="00C9487B" w:rsidP="00C9487B">
      <w:pPr>
        <w:pStyle w:val="WorkUnitStandard"/>
        <w:rPr>
          <w:color w:val="FF0000"/>
        </w:rPr>
      </w:pPr>
      <w:r w:rsidRPr="00F44AA4">
        <w:rPr>
          <w:color w:val="FF0000"/>
        </w:rPr>
        <w:t>##Please refer to the following table for details of the results of the analysis ....</w:t>
      </w:r>
    </w:p>
    <w:p w14:paraId="56C2EC39" w14:textId="77777777" w:rsidR="00C9487B" w:rsidRPr="00906BA3" w:rsidRDefault="00C9487B" w:rsidP="00C9487B">
      <w:pPr>
        <w:pStyle w:val="Structure"/>
        <w:rPr>
          <w:lang w:val="en-GB"/>
        </w:rPr>
      </w:pPr>
      <w:r w:rsidRPr="00906BA3">
        <w:rPr>
          <w:lang w:val="en-GB"/>
        </w:rPr>
        <w:t>Assessment and Verdict:</w:t>
      </w:r>
    </w:p>
    <w:p w14:paraId="0EED29FE" w14:textId="77777777" w:rsidR="00C9487B" w:rsidRPr="00906BA3" w:rsidRDefault="00C9487B" w:rsidP="00C9487B">
      <w:pPr>
        <w:pStyle w:val="WorkUnitStandard"/>
      </w:pPr>
      <w:r w:rsidRPr="00906BA3">
        <w:t xml:space="preserve">The evaluator has determined that the mapping from the TSFI described in the functional specification to the lowest level of decomposition available in the TOE design </w:t>
      </w:r>
      <w:r w:rsidRPr="00CC6247">
        <w:rPr>
          <w:color w:val="FF0000"/>
        </w:rPr>
        <w:t>(##subsystems ##modules)</w:t>
      </w:r>
      <w:r w:rsidRPr="00906BA3">
        <w:t xml:space="preserve"> is </w:t>
      </w:r>
      <w:r w:rsidR="00EF432A" w:rsidRPr="00EF432A">
        <w:rPr>
          <w:color w:val="FF0000"/>
        </w:rPr>
        <w:t>##not</w:t>
      </w:r>
      <w:r w:rsidRPr="00906BA3">
        <w:t xml:space="preserve"> complete. There is </w:t>
      </w:r>
      <w:r w:rsidRPr="00CC6247">
        <w:rPr>
          <w:color w:val="FF0000"/>
        </w:rPr>
        <w:t>(##a) ##no</w:t>
      </w:r>
      <w:r w:rsidRPr="00906BA3">
        <w:t xml:space="preserve"> TSFI that is not mapped to at least one </w:t>
      </w:r>
      <w:r w:rsidRPr="00CC6247">
        <w:rPr>
          <w:color w:val="FF0000"/>
        </w:rPr>
        <w:t>##subsystem (##module)</w:t>
      </w:r>
      <w:r w:rsidRPr="00906BA3">
        <w:t>.</w:t>
      </w:r>
    </w:p>
    <w:p w14:paraId="3B709C3D" w14:textId="77777777" w:rsidR="00C9487B" w:rsidRPr="00906BA3" w:rsidRDefault="00C9487B" w:rsidP="00C9487B">
      <w:pPr>
        <w:pStyle w:val="WorkUnitStandard"/>
      </w:pPr>
      <w:r w:rsidRPr="00906BA3">
        <w:t xml:space="preserve">The evaluator has determined that the mapping from the TSFI described in the functional specification to the lowest level of decomposition available in TOE design </w:t>
      </w:r>
      <w:r w:rsidRPr="00CC6247">
        <w:rPr>
          <w:color w:val="FF0000"/>
        </w:rPr>
        <w:t>(##subsystems ##modules)</w:t>
      </w:r>
      <w:r w:rsidRPr="00906BA3">
        <w:rPr>
          <w:color w:val="0000FF"/>
        </w:rPr>
        <w:t xml:space="preserve"> </w:t>
      </w:r>
      <w:r w:rsidRPr="00906BA3">
        <w:t xml:space="preserve">is </w:t>
      </w:r>
      <w:r w:rsidRPr="00CC6247">
        <w:rPr>
          <w:color w:val="FF0000"/>
        </w:rPr>
        <w:t>##in</w:t>
      </w:r>
      <w:r w:rsidRPr="00906BA3">
        <w:t xml:space="preserve">accurate. The evaluator has </w:t>
      </w:r>
      <w:r w:rsidR="00EF432A" w:rsidRPr="00EF432A">
        <w:rPr>
          <w:color w:val="FF0000"/>
        </w:rPr>
        <w:t>##not</w:t>
      </w:r>
      <w:r w:rsidRPr="00906BA3">
        <w:t xml:space="preserve"> encountered any TSFI being not mapped at TSF boundary or whose mapping does not make a sense (as judged by the evaluator because this would not support the evaluator in understanding the system and implementation of the SFRs).</w:t>
      </w:r>
    </w:p>
    <w:p w14:paraId="6A269504" w14:textId="77777777" w:rsidR="00C9487B" w:rsidRPr="00906BA3" w:rsidRDefault="00C9487B" w:rsidP="00C9487B">
      <w:pPr>
        <w:pStyle w:val="WorkUnitStandard"/>
      </w:pPr>
      <w:r w:rsidRPr="00906BA3">
        <w:t xml:space="preserve">Hence, the current work unit is </w:t>
      </w:r>
      <w:r w:rsidRPr="00CC6247">
        <w:rPr>
          <w:b/>
          <w:color w:val="FF0000"/>
        </w:rPr>
        <w:t>fulfilled</w:t>
      </w:r>
      <w:r w:rsidRPr="00CC6247">
        <w:rPr>
          <w:color w:val="FF0000"/>
        </w:rPr>
        <w:t xml:space="preserve"> (pass) or is </w:t>
      </w:r>
      <w:r w:rsidRPr="00CC6247">
        <w:rPr>
          <w:b/>
          <w:color w:val="FF0000"/>
        </w:rPr>
        <w:t>not fulfilled</w:t>
      </w:r>
      <w:r w:rsidRPr="00CC6247">
        <w:rPr>
          <w:color w:val="FF0000"/>
        </w:rPr>
        <w:t xml:space="preserve"> (fail)</w:t>
      </w:r>
      <w:r w:rsidRPr="00906BA3">
        <w:t>.</w:t>
      </w:r>
    </w:p>
    <w:p w14:paraId="652FB7E2" w14:textId="77777777" w:rsidR="00C9487B" w:rsidRPr="00331BFF" w:rsidRDefault="00C9487B" w:rsidP="00C9487B">
      <w:pPr>
        <w:pStyle w:val="WorkUnitStandard"/>
        <w:rPr>
          <w:highlight w:val="yellow"/>
        </w:rPr>
      </w:pPr>
    </w:p>
    <w:p w14:paraId="72AE357C" w14:textId="77777777" w:rsidR="00C9487B" w:rsidRPr="009159D1"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9159D1">
        <w:rPr>
          <w:rFonts w:cs="Arial"/>
          <w:b/>
        </w:rPr>
        <w:t>Verdict for ADV_TDS.1.1E:</w:t>
      </w:r>
      <w:r w:rsidRPr="009159D1">
        <w:rPr>
          <w:rFonts w:cs="Arial"/>
        </w:rPr>
        <w:br/>
      </w:r>
      <w:bookmarkStart w:id="143" w:name="verdict_adv_tds_1_1"/>
      <w:r w:rsidRPr="00CC6247">
        <w:rPr>
          <w:rFonts w:cs="Arial"/>
          <w:b/>
          <w:color w:val="FF0000"/>
        </w:rPr>
        <w:t>##PASS ##FAIL ##INCONCLUSIVE</w:t>
      </w:r>
      <w:bookmarkEnd w:id="143"/>
      <w:r w:rsidRPr="009159D1">
        <w:rPr>
          <w:rFonts w:cs="Arial"/>
        </w:rPr>
        <w:br/>
        <w:t xml:space="preserve">The evaluator confirms </w:t>
      </w:r>
      <w:r w:rsidR="00EF432A" w:rsidRPr="00EF432A">
        <w:rPr>
          <w:rFonts w:cs="Arial"/>
          <w:color w:val="FF0000"/>
        </w:rPr>
        <w:t>(##disproves)</w:t>
      </w:r>
      <w:r w:rsidRPr="009159D1">
        <w:rPr>
          <w:rFonts w:cs="Arial"/>
        </w:rPr>
        <w:t xml:space="preserve"> that the information provided in the analysed documentation meet all requirements for content and presentation of evidence.</w:t>
      </w:r>
    </w:p>
    <w:p w14:paraId="2046D4D4" w14:textId="77777777" w:rsidR="00C9487B" w:rsidRPr="002E71BA" w:rsidRDefault="00C9487B" w:rsidP="00C9487B">
      <w:pPr>
        <w:pStyle w:val="Heading3"/>
        <w:numPr>
          <w:ilvl w:val="2"/>
          <w:numId w:val="2"/>
        </w:numPr>
        <w:rPr>
          <w:rFonts w:cs="Arial"/>
        </w:rPr>
      </w:pPr>
      <w:bookmarkStart w:id="144" w:name="_Toc176057765"/>
      <w:bookmarkStart w:id="145" w:name="_Toc536180385"/>
      <w:bookmarkStart w:id="146" w:name="_Toc57360709"/>
      <w:r w:rsidRPr="002E71BA">
        <w:rPr>
          <w:rFonts w:cs="Arial"/>
        </w:rPr>
        <w:t>ADV_TDS.1.2E</w:t>
      </w:r>
      <w:bookmarkEnd w:id="144"/>
      <w:bookmarkEnd w:id="145"/>
      <w:bookmarkEnd w:id="146"/>
    </w:p>
    <w:p w14:paraId="585F8961" w14:textId="77777777" w:rsidR="00C9487B" w:rsidRPr="002E71BA" w:rsidRDefault="00C9487B" w:rsidP="00C9487B">
      <w:pPr>
        <w:pStyle w:val="Zwischenberschrift"/>
        <w:rPr>
          <w:rFonts w:cs="Arial"/>
        </w:rPr>
      </w:pPr>
      <w:r w:rsidRPr="002E71BA">
        <w:rPr>
          <w:rFonts w:cs="Arial"/>
        </w:rPr>
        <w:t>Evaluator action element:</w:t>
      </w:r>
    </w:p>
    <w:p w14:paraId="64262933" w14:textId="77777777" w:rsidR="00C9487B" w:rsidRDefault="00C9487B" w:rsidP="00C9487B">
      <w:pPr>
        <w:pStyle w:val="Langeinzug3"/>
        <w:rPr>
          <w:rFonts w:cs="Arial"/>
        </w:rPr>
      </w:pPr>
      <w:r w:rsidRPr="002E71BA">
        <w:rPr>
          <w:rFonts w:cs="Arial"/>
        </w:rPr>
        <w:t>ADV_TDS.1.2E</w:t>
      </w:r>
      <w:r w:rsidRPr="002E71BA">
        <w:rPr>
          <w:rFonts w:cs="Arial"/>
        </w:rPr>
        <w:tab/>
        <w:t>The evaluator shall determine that the design is an accurate and complete instantiation of all security functional requirements.</w:t>
      </w:r>
    </w:p>
    <w:p w14:paraId="27077700" w14:textId="77777777" w:rsidR="00C9487B" w:rsidRPr="001A3531" w:rsidRDefault="00C9487B" w:rsidP="00C9487B">
      <w:r>
        <w:t>In line with the structure presented in chapter 4 of this document, CC elements for content and presentation of evidence are discussed one by one in the following subsections in the context of their relevant work units.</w:t>
      </w:r>
    </w:p>
    <w:p w14:paraId="646CFCEF" w14:textId="77777777" w:rsidR="00C9487B" w:rsidRPr="002E71BA" w:rsidRDefault="00C9487B" w:rsidP="00C9487B">
      <w:pPr>
        <w:pStyle w:val="Heading5"/>
        <w:numPr>
          <w:ilvl w:val="4"/>
          <w:numId w:val="2"/>
        </w:numPr>
      </w:pPr>
      <w:r w:rsidRPr="002E71BA">
        <w:t>ADV_TDS.1-7</w:t>
      </w:r>
    </w:p>
    <w:p w14:paraId="44305708" w14:textId="77777777" w:rsidR="00C9487B" w:rsidRPr="002E71BA" w:rsidRDefault="00C9487B" w:rsidP="00C9487B">
      <w:pPr>
        <w:pStyle w:val="workunit"/>
        <w:rPr>
          <w:rFonts w:cs="Arial"/>
          <w:iCs/>
        </w:rPr>
      </w:pPr>
      <w:r w:rsidRPr="002E71BA">
        <w:rPr>
          <w:rFonts w:cs="Arial"/>
          <w:b/>
          <w:iCs/>
        </w:rPr>
        <w:t>[ADV_TDS.1-7]</w:t>
      </w:r>
      <w:r w:rsidRPr="002E71BA">
        <w:t xml:space="preserve"> The evaluator </w:t>
      </w:r>
      <w:r w:rsidRPr="002E71BA">
        <w:rPr>
          <w:b/>
          <w:i/>
        </w:rPr>
        <w:t>shall examine</w:t>
      </w:r>
      <w:r w:rsidRPr="002E71BA">
        <w:t xml:space="preserve"> the TOE security functional requirements and the TOE design, to determine that all ST security functional requirements are covered by the TOE design.</w:t>
      </w:r>
    </w:p>
    <w:p w14:paraId="0D87B190" w14:textId="77777777" w:rsidR="00C9487B" w:rsidRPr="002E71BA" w:rsidRDefault="00C9487B" w:rsidP="00C9487B">
      <w:pPr>
        <w:pStyle w:val="WorkUnitStandard"/>
      </w:pPr>
      <w:r w:rsidRPr="002E71BA">
        <w:t>The tracing provided by the developer for ADV_FSP shall already have demonstrated that the SFRs trace to TSFIs in the functional specification. Together with the mapping from the TSFI to the subsystems of TSF provided by the developer in the TOE design the coverage of the TOE security functional requirements by the TOE design can be examined. The mapping will likely be from a functional requirement to a set of subsystems, but it may have to be at a level of detail below the subsystem or even element level of the requirements, because of operations performed on the functional requirement by the ST author. The work can be done based on the work unit ADV_TDS.1-8.</w:t>
      </w:r>
    </w:p>
    <w:p w14:paraId="29B3AB1E" w14:textId="77777777" w:rsidR="00C9487B" w:rsidRPr="00DF70F3" w:rsidRDefault="00C9487B" w:rsidP="00C9487B">
      <w:pPr>
        <w:pStyle w:val="Structure"/>
        <w:rPr>
          <w:lang w:val="en-GB"/>
        </w:rPr>
      </w:pPr>
      <w:r w:rsidRPr="00DF70F3">
        <w:rPr>
          <w:lang w:val="en-GB"/>
        </w:rPr>
        <w:t>Summary:</w:t>
      </w:r>
    </w:p>
    <w:p w14:paraId="6CB87483" w14:textId="77777777" w:rsidR="00C9487B" w:rsidRPr="00DF70F3" w:rsidRDefault="00C9487B" w:rsidP="00C9487B">
      <w:pPr>
        <w:pStyle w:val="WorkUnitStandard"/>
        <w:rPr>
          <w:color w:val="FF0000"/>
        </w:rPr>
      </w:pPr>
      <w:r w:rsidRPr="00DF70F3">
        <w:rPr>
          <w:color w:val="FF0000"/>
        </w:rPr>
        <w:t>The evaluator found the related information that will be summarised in the following in  ##… .</w:t>
      </w:r>
    </w:p>
    <w:p w14:paraId="7B5AC4E4" w14:textId="77777777" w:rsidR="00C9487B" w:rsidRPr="00DA24AA" w:rsidRDefault="00C9487B" w:rsidP="00C9487B">
      <w:pPr>
        <w:pStyle w:val="Structure"/>
        <w:rPr>
          <w:lang w:val="en-GB"/>
        </w:rPr>
      </w:pPr>
      <w:r w:rsidRPr="00DA24AA">
        <w:rPr>
          <w:lang w:val="en-GB"/>
        </w:rPr>
        <w:t>Analysis:</w:t>
      </w:r>
    </w:p>
    <w:p w14:paraId="6440500B" w14:textId="77777777" w:rsidR="00C9487B" w:rsidRPr="00DA24AA" w:rsidRDefault="00C9487B" w:rsidP="00C9487B">
      <w:pPr>
        <w:pStyle w:val="WorkUnitStandard"/>
        <w:rPr>
          <w:color w:val="FF0000"/>
        </w:rPr>
      </w:pPr>
      <w:r w:rsidRPr="00DA24AA">
        <w:rPr>
          <w:color w:val="FF0000"/>
        </w:rPr>
        <w:t>##The analysis of the completeness of the coverage of ST security functional requirements by the TOE design was done as follows. Please note that this work was done in conjunction with the work unit ADV_TDS.1-8. ....</w:t>
      </w:r>
    </w:p>
    <w:p w14:paraId="124BA185" w14:textId="77777777" w:rsidR="00C9487B" w:rsidRPr="00DF70F3" w:rsidRDefault="00C9487B" w:rsidP="00C9487B">
      <w:pPr>
        <w:pStyle w:val="Structure"/>
        <w:rPr>
          <w:lang w:val="en-GB"/>
        </w:rPr>
      </w:pPr>
      <w:r w:rsidRPr="00DF70F3">
        <w:rPr>
          <w:lang w:val="en-GB"/>
        </w:rPr>
        <w:lastRenderedPageBreak/>
        <w:t>Assessment and Verdict:</w:t>
      </w:r>
    </w:p>
    <w:p w14:paraId="7A8037E4" w14:textId="77777777" w:rsidR="00C9487B" w:rsidRPr="00DF70F3" w:rsidRDefault="00C9487B" w:rsidP="00C9487B">
      <w:pPr>
        <w:pStyle w:val="WorkUnitStandard"/>
      </w:pPr>
      <w:r w:rsidRPr="00DF70F3">
        <w:t>The evaluator has determined the (</w:t>
      </w:r>
      <w:r w:rsidR="00EF432A" w:rsidRPr="00EF432A">
        <w:rPr>
          <w:color w:val="FF0000"/>
        </w:rPr>
        <w:t>##not</w:t>
      </w:r>
      <w:r w:rsidRPr="00DF70F3">
        <w:t xml:space="preserve"> all parts of) </w:t>
      </w:r>
      <w:r w:rsidR="00EF432A" w:rsidRPr="00EF432A">
        <w:rPr>
          <w:color w:val="FF0000"/>
        </w:rPr>
        <w:t>##not</w:t>
      </w:r>
      <w:r w:rsidRPr="00DF70F3">
        <w:t xml:space="preserve"> all ST security functional requirements are covered by the TOE design. </w:t>
      </w:r>
      <w:r w:rsidRPr="00CC6247">
        <w:rPr>
          <w:color w:val="FF0000"/>
        </w:rPr>
        <w:t xml:space="preserve">##No (##There is at least one) </w:t>
      </w:r>
      <w:r w:rsidRPr="00DF70F3">
        <w:t xml:space="preserve">ST security functional requirement </w:t>
      </w:r>
      <w:r w:rsidRPr="00CC6247">
        <w:rPr>
          <w:color w:val="FF0000"/>
        </w:rPr>
        <w:t xml:space="preserve">##which </w:t>
      </w:r>
      <w:r w:rsidRPr="00DF70F3">
        <w:t>is not covered.</w:t>
      </w:r>
    </w:p>
    <w:p w14:paraId="23ED1819" w14:textId="77777777" w:rsidR="00C9487B" w:rsidRPr="00DF70F3" w:rsidRDefault="00C9487B" w:rsidP="00C9487B">
      <w:pPr>
        <w:pStyle w:val="WorkUnitStandard"/>
      </w:pPr>
      <w:r w:rsidRPr="00DF70F3">
        <w:t xml:space="preserve">Hence, the current work unit is </w:t>
      </w:r>
      <w:r w:rsidRPr="00CC6247">
        <w:rPr>
          <w:b/>
          <w:color w:val="FF0000"/>
        </w:rPr>
        <w:t>fulfilled</w:t>
      </w:r>
      <w:r w:rsidRPr="00CC6247">
        <w:rPr>
          <w:color w:val="FF0000"/>
        </w:rPr>
        <w:t xml:space="preserve"> (pass) or is </w:t>
      </w:r>
      <w:r w:rsidRPr="00CC6247">
        <w:rPr>
          <w:b/>
          <w:color w:val="FF0000"/>
        </w:rPr>
        <w:t>not fulfilled</w:t>
      </w:r>
      <w:r w:rsidRPr="00CC6247">
        <w:rPr>
          <w:color w:val="FF0000"/>
        </w:rPr>
        <w:t xml:space="preserve"> (fail).</w:t>
      </w:r>
    </w:p>
    <w:p w14:paraId="59C22AB5" w14:textId="77777777" w:rsidR="00C9487B" w:rsidRPr="00331BFF" w:rsidRDefault="00C9487B" w:rsidP="00C9487B">
      <w:pPr>
        <w:pStyle w:val="WorkUnitStandard"/>
        <w:rPr>
          <w:highlight w:val="yellow"/>
        </w:rPr>
      </w:pPr>
    </w:p>
    <w:p w14:paraId="08ED415E" w14:textId="77777777" w:rsidR="00C9487B" w:rsidRPr="00680CB5" w:rsidRDefault="00C9487B" w:rsidP="00C9487B">
      <w:pPr>
        <w:pStyle w:val="Heading5"/>
        <w:numPr>
          <w:ilvl w:val="4"/>
          <w:numId w:val="2"/>
        </w:numPr>
      </w:pPr>
      <w:r w:rsidRPr="00680CB5">
        <w:t>ADV_TDS.1-8</w:t>
      </w:r>
    </w:p>
    <w:p w14:paraId="10F15DF0" w14:textId="77777777" w:rsidR="00C9487B" w:rsidRPr="002E71BA" w:rsidRDefault="00C9487B" w:rsidP="00C9487B">
      <w:pPr>
        <w:pStyle w:val="workunit"/>
        <w:rPr>
          <w:rFonts w:cs="Arial"/>
          <w:iCs/>
        </w:rPr>
      </w:pPr>
      <w:r w:rsidRPr="002E71BA">
        <w:rPr>
          <w:rFonts w:cs="Arial"/>
          <w:b/>
          <w:iCs/>
        </w:rPr>
        <w:t>[ADV_TDS.1-8]</w:t>
      </w:r>
      <w:r w:rsidRPr="002E71BA">
        <w:t xml:space="preserve"> The evaluator </w:t>
      </w:r>
      <w:r w:rsidRPr="002E71BA">
        <w:rPr>
          <w:b/>
          <w:i/>
        </w:rPr>
        <w:t>shall examine</w:t>
      </w:r>
      <w:r w:rsidRPr="002E71BA">
        <w:t xml:space="preserve"> the TOE design to determine that it is an accurate instantiation of all security functional requirements.</w:t>
      </w:r>
    </w:p>
    <w:p w14:paraId="16AD68CD" w14:textId="77777777" w:rsidR="00C9487B" w:rsidRPr="002E71BA" w:rsidRDefault="00C9487B" w:rsidP="00C9487B">
      <w:pPr>
        <w:pStyle w:val="WorkUnitStandard"/>
      </w:pPr>
      <w:r w:rsidRPr="002E71BA">
        <w:t>The tracing provided by the developer for ADV_FSP shall already have demonstrated that the SFRs are traced to TSFIs in the functional specification. Together with the mapping from the TSFI to the subsystems of TSF provided by the developer in the TOE design the coverage of the TOE security functional requirements by the TOE design can be examined. The map will likely be from a functional requirement to a set of subsystems, but it may have to be at a level of detail below the subsystem or even element level of the requirements, because of operations performed on the functional requirement by the ST author. The work done in this work unit can be used for the work unit ADV_TDS.1-7. In the current work unit the evaluator provides also an evidence that the TOE design description contains sufficient information on i) the structure of the TOE, ii) on TSF behaviour, iii) on  interactions of subsystems and iv) on mapping from TSFI to the design, to aid the evaluator in understanding the overall functionality and security functionality provided by the TSF.</w:t>
      </w:r>
    </w:p>
    <w:p w14:paraId="159A452F" w14:textId="77777777" w:rsidR="00C9487B" w:rsidRPr="00DF70F3" w:rsidRDefault="00C9487B" w:rsidP="00C9487B">
      <w:pPr>
        <w:pStyle w:val="Structure"/>
        <w:rPr>
          <w:lang w:val="en-GB"/>
        </w:rPr>
      </w:pPr>
      <w:r w:rsidRPr="00DF70F3">
        <w:rPr>
          <w:lang w:val="en-GB"/>
        </w:rPr>
        <w:t>Summary:</w:t>
      </w:r>
    </w:p>
    <w:p w14:paraId="5A5CE534" w14:textId="77777777" w:rsidR="00C9487B" w:rsidRPr="00DF70F3" w:rsidRDefault="00C9487B" w:rsidP="00C9487B">
      <w:pPr>
        <w:pStyle w:val="WorkUnitStandard"/>
        <w:rPr>
          <w:color w:val="FF0000"/>
        </w:rPr>
      </w:pPr>
      <w:r w:rsidRPr="00DF70F3">
        <w:rPr>
          <w:color w:val="FF0000"/>
        </w:rPr>
        <w:t>The evaluator found the related information that will be summarised in the following in  ##… .</w:t>
      </w:r>
    </w:p>
    <w:p w14:paraId="38D1E085" w14:textId="77777777" w:rsidR="00C9487B" w:rsidRPr="00F33914" w:rsidRDefault="00C9487B" w:rsidP="00C9487B">
      <w:pPr>
        <w:pStyle w:val="Structure"/>
        <w:rPr>
          <w:lang w:val="en-GB"/>
        </w:rPr>
      </w:pPr>
      <w:r w:rsidRPr="00F33914">
        <w:rPr>
          <w:lang w:val="en-GB"/>
        </w:rPr>
        <w:t>Analysis:</w:t>
      </w:r>
    </w:p>
    <w:p w14:paraId="669F25FB" w14:textId="77777777" w:rsidR="00C9487B" w:rsidRPr="00F33914" w:rsidRDefault="00C9487B" w:rsidP="00C9487B">
      <w:pPr>
        <w:pStyle w:val="WorkUnitStandard"/>
        <w:rPr>
          <w:color w:val="FF0000"/>
        </w:rPr>
      </w:pPr>
      <w:r>
        <w:rPr>
          <w:color w:val="FF0000"/>
        </w:rPr>
        <w:t>##</w:t>
      </w:r>
      <w:r w:rsidRPr="00F33914">
        <w:rPr>
          <w:color w:val="FF0000"/>
        </w:rPr>
        <w:t>By inspection of the provided documentation, the evaluator verified that:</w:t>
      </w:r>
    </w:p>
    <w:p w14:paraId="0280FBF5" w14:textId="77777777" w:rsidR="00C9487B" w:rsidRDefault="00C9487B" w:rsidP="00C9487B">
      <w:pPr>
        <w:pStyle w:val="WorkUnitStandard"/>
        <w:numPr>
          <w:ilvl w:val="0"/>
          <w:numId w:val="32"/>
        </w:numPr>
        <w:tabs>
          <w:tab w:val="clear" w:pos="709"/>
        </w:tabs>
      </w:pPr>
      <w:r w:rsidRPr="00F33914">
        <w:rPr>
          <w:color w:val="FF0000"/>
        </w:rPr>
        <w:t>all SFRs listed in the ST have been addressed by the vendor, who provided a design description of how the SFR is implemented;</w:t>
      </w:r>
    </w:p>
    <w:p w14:paraId="294E9D74" w14:textId="77777777" w:rsidR="00C9487B" w:rsidRDefault="00C9487B" w:rsidP="00C9487B">
      <w:pPr>
        <w:pStyle w:val="WorkUnitStandard"/>
        <w:numPr>
          <w:ilvl w:val="0"/>
          <w:numId w:val="32"/>
        </w:numPr>
        <w:tabs>
          <w:tab w:val="clear" w:pos="709"/>
        </w:tabs>
      </w:pPr>
      <w:r w:rsidRPr="00F33914">
        <w:rPr>
          <w:color w:val="FF0000"/>
        </w:rPr>
        <w:t>each SFR is mapped to a number of subsystem that collectively implement the security functional requirement.</w:t>
      </w:r>
    </w:p>
    <w:p w14:paraId="47FB2E81" w14:textId="77777777" w:rsidR="00C9487B" w:rsidRPr="00F33914" w:rsidRDefault="00C9487B" w:rsidP="00C9487B">
      <w:pPr>
        <w:pStyle w:val="WorkUnitStandard"/>
        <w:numPr>
          <w:ilvl w:val="0"/>
          <w:numId w:val="32"/>
        </w:numPr>
        <w:tabs>
          <w:tab w:val="clear" w:pos="709"/>
        </w:tabs>
      </w:pPr>
      <w:r w:rsidRPr="00F33914">
        <w:rPr>
          <w:color w:val="FF0000"/>
        </w:rPr>
        <w:t xml:space="preserve">the evaluator further verified that the identified set of subsystems provides an accurate description of how the requirement is implemented. </w:t>
      </w:r>
    </w:p>
    <w:p w14:paraId="0A33E0A9" w14:textId="0F4C32DC" w:rsidR="00C9487B" w:rsidRPr="00F33914" w:rsidRDefault="00C9487B" w:rsidP="00C9487B">
      <w:pPr>
        <w:pStyle w:val="WorkUnitStandard"/>
        <w:rPr>
          <w:color w:val="FF0000"/>
        </w:rPr>
      </w:pPr>
      <w:r w:rsidRPr="007F4697">
        <w:rPr>
          <w:color w:val="FF0000"/>
        </w:rPr>
        <w:t xml:space="preserve">All SFRs were analysed by the evaluator, who reported in section </w:t>
      </w:r>
      <w:r>
        <w:rPr>
          <w:color w:val="FF0000"/>
        </w:rPr>
        <w:fldChar w:fldCharType="begin"/>
      </w:r>
      <w:r>
        <w:rPr>
          <w:color w:val="FF0000"/>
        </w:rPr>
        <w:instrText xml:space="preserve"> REF _Ref536180477 \r \h </w:instrText>
      </w:r>
      <w:r>
        <w:rPr>
          <w:color w:val="FF0000"/>
        </w:rPr>
      </w:r>
      <w:r>
        <w:rPr>
          <w:color w:val="FF0000"/>
        </w:rPr>
        <w:fldChar w:fldCharType="separate"/>
      </w:r>
      <w:r w:rsidR="008D3C7B">
        <w:rPr>
          <w:color w:val="FF0000"/>
        </w:rPr>
        <w:t>11</w:t>
      </w:r>
      <w:r>
        <w:rPr>
          <w:color w:val="FF0000"/>
        </w:rPr>
        <w:fldChar w:fldCharType="end"/>
      </w:r>
      <w:r>
        <w:rPr>
          <w:color w:val="FF0000"/>
        </w:rPr>
        <w:t xml:space="preserve"> </w:t>
      </w:r>
      <w:r w:rsidRPr="00F33914">
        <w:rPr>
          <w:color w:val="FF0000"/>
        </w:rPr>
        <w:t xml:space="preserve">the mapping of SFRs against subsystems as proposed by the vendor. </w:t>
      </w:r>
    </w:p>
    <w:p w14:paraId="033E660D" w14:textId="77777777" w:rsidR="00C9487B" w:rsidRPr="00DF70F3" w:rsidRDefault="00C9487B" w:rsidP="00C9487B">
      <w:pPr>
        <w:pStyle w:val="Structure"/>
        <w:rPr>
          <w:lang w:val="en-GB"/>
        </w:rPr>
      </w:pPr>
      <w:r w:rsidRPr="00DF70F3">
        <w:rPr>
          <w:lang w:val="en-GB"/>
        </w:rPr>
        <w:lastRenderedPageBreak/>
        <w:t>Assessment and Verdict:</w:t>
      </w:r>
    </w:p>
    <w:p w14:paraId="0BDDAC1C" w14:textId="77777777" w:rsidR="00C9487B" w:rsidRPr="00DF70F3" w:rsidRDefault="00C9487B" w:rsidP="00C9487B">
      <w:pPr>
        <w:pStyle w:val="WorkUnitStandard"/>
      </w:pPr>
      <w:r w:rsidRPr="00DF70F3">
        <w:t xml:space="preserve">The evaluator determined that </w:t>
      </w:r>
      <w:r w:rsidR="00EF432A" w:rsidRPr="00EF432A">
        <w:rPr>
          <w:color w:val="FF0000"/>
        </w:rPr>
        <w:t>##not</w:t>
      </w:r>
      <w:r w:rsidRPr="00DF70F3">
        <w:t xml:space="preserve"> all ST security functional requirements are accurately instantiated by the TOE design. There </w:t>
      </w:r>
      <w:r w:rsidRPr="00CC6247">
        <w:t xml:space="preserve">is </w:t>
      </w:r>
      <w:r w:rsidRPr="00CC6247">
        <w:rPr>
          <w:color w:val="FF0000"/>
        </w:rPr>
        <w:t xml:space="preserve">##a ##no </w:t>
      </w:r>
      <w:r w:rsidRPr="00DF70F3">
        <w:t>part of a ST security functional requirements not accurately instantiated in the TOE design.</w:t>
      </w:r>
    </w:p>
    <w:p w14:paraId="5220682B" w14:textId="77777777" w:rsidR="00C9487B" w:rsidRPr="00DF70F3" w:rsidRDefault="00C9487B" w:rsidP="00C9487B">
      <w:pPr>
        <w:pStyle w:val="WorkUnitStandard"/>
      </w:pPr>
      <w:r w:rsidRPr="00DF70F3">
        <w:t xml:space="preserve">Hence, the current work unit is </w:t>
      </w:r>
      <w:r w:rsidRPr="00CC6247">
        <w:rPr>
          <w:b/>
          <w:color w:val="FF0000"/>
        </w:rPr>
        <w:t>fulfilled</w:t>
      </w:r>
      <w:r w:rsidRPr="00CC6247">
        <w:rPr>
          <w:color w:val="FF0000"/>
        </w:rPr>
        <w:t xml:space="preserve"> (pass) or is </w:t>
      </w:r>
      <w:r w:rsidRPr="00CC6247">
        <w:rPr>
          <w:b/>
          <w:color w:val="FF0000"/>
        </w:rPr>
        <w:t>not fulfilled</w:t>
      </w:r>
      <w:r w:rsidRPr="00CC6247">
        <w:rPr>
          <w:color w:val="FF0000"/>
        </w:rPr>
        <w:t xml:space="preserve"> (fail)</w:t>
      </w:r>
      <w:r w:rsidRPr="00DF70F3">
        <w:t>.</w:t>
      </w:r>
    </w:p>
    <w:p w14:paraId="40491AB8" w14:textId="77777777" w:rsidR="00C9487B" w:rsidRPr="00331BFF" w:rsidRDefault="00C9487B" w:rsidP="00C9487B">
      <w:pPr>
        <w:pStyle w:val="WorkUnitStandard"/>
        <w:rPr>
          <w:highlight w:val="yellow"/>
        </w:rPr>
      </w:pPr>
    </w:p>
    <w:p w14:paraId="4F92DEFB" w14:textId="77777777" w:rsidR="00C9487B" w:rsidRPr="00680CB5"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680CB5">
        <w:rPr>
          <w:rFonts w:cs="Arial"/>
          <w:b/>
        </w:rPr>
        <w:t>Verdict for ADV_TDS.1.2E:</w:t>
      </w:r>
      <w:r w:rsidRPr="00680CB5">
        <w:rPr>
          <w:rFonts w:cs="Arial"/>
        </w:rPr>
        <w:br/>
      </w:r>
      <w:bookmarkStart w:id="147" w:name="verdict_adv_tds_1_2"/>
      <w:r w:rsidRPr="00CC6247">
        <w:rPr>
          <w:rFonts w:cs="Arial"/>
          <w:b/>
          <w:color w:val="FF0000"/>
        </w:rPr>
        <w:t>##PASS ##FAIL ##INCONCLUSIVE</w:t>
      </w:r>
      <w:bookmarkEnd w:id="147"/>
      <w:r w:rsidRPr="00680CB5">
        <w:rPr>
          <w:rFonts w:cs="Arial"/>
        </w:rPr>
        <w:br/>
        <w:t xml:space="preserve">The evaluator confirms </w:t>
      </w:r>
      <w:r w:rsidR="00EF432A" w:rsidRPr="00EF432A">
        <w:rPr>
          <w:rFonts w:cs="Arial"/>
          <w:color w:val="FF0000"/>
        </w:rPr>
        <w:t>(##disproves)</w:t>
      </w:r>
      <w:r w:rsidRPr="00680CB5">
        <w:rPr>
          <w:rFonts w:cs="Arial"/>
        </w:rPr>
        <w:t xml:space="preserve"> that the information provided in the analysed documentation meet all requirements for content and presentation of evidence.</w:t>
      </w:r>
    </w:p>
    <w:p w14:paraId="508130BA" w14:textId="77777777" w:rsidR="00C9487B" w:rsidRPr="00331BFF" w:rsidRDefault="00C9487B" w:rsidP="00C9487B">
      <w:pPr>
        <w:pStyle w:val="WorkUnitStandard"/>
        <w:rPr>
          <w:highlight w:val="yellow"/>
        </w:rPr>
      </w:pPr>
    </w:p>
    <w:p w14:paraId="07373ED8" w14:textId="77777777" w:rsidR="00C9487B" w:rsidRPr="00680CB5" w:rsidRDefault="00C9487B" w:rsidP="00C9487B">
      <w:pPr>
        <w:pStyle w:val="Heading2"/>
        <w:numPr>
          <w:ilvl w:val="1"/>
          <w:numId w:val="2"/>
        </w:numPr>
        <w:rPr>
          <w:rFonts w:cs="Arial"/>
        </w:rPr>
      </w:pPr>
      <w:bookmarkStart w:id="148" w:name="_Toc171928542"/>
      <w:bookmarkStart w:id="149" w:name="_Toc176057775"/>
      <w:bookmarkStart w:id="150" w:name="_Toc536180386"/>
      <w:bookmarkStart w:id="151" w:name="_Toc57360710"/>
      <w:r w:rsidRPr="00680CB5">
        <w:t>Indications for Potential Vulnerabilities</w:t>
      </w:r>
      <w:bookmarkEnd w:id="148"/>
      <w:bookmarkEnd w:id="149"/>
      <w:bookmarkEnd w:id="150"/>
      <w:bookmarkEnd w:id="151"/>
    </w:p>
    <w:p w14:paraId="6D728DD4" w14:textId="77777777" w:rsidR="00C9487B" w:rsidRPr="00680CB5" w:rsidRDefault="00C9487B" w:rsidP="00C9487B">
      <w:pPr>
        <w:rPr>
          <w:rFonts w:cs="Arial"/>
          <w:color w:val="FF0000"/>
        </w:rPr>
      </w:pPr>
      <w:r w:rsidRPr="00680CB5">
        <w:rPr>
          <w:rFonts w:cs="Arial"/>
          <w:color w:val="FF0000"/>
        </w:rPr>
        <w:t>##</w:t>
      </w:r>
      <w:r w:rsidRPr="00680CB5">
        <w:rPr>
          <w:color w:val="FF0000"/>
        </w:rPr>
        <w:t>The evaluator did not find any potential vulnerability indicated by the current evaluation aspect.</w:t>
      </w:r>
    </w:p>
    <w:p w14:paraId="5EB7E20B" w14:textId="77777777" w:rsidR="00C9487B" w:rsidRPr="00680CB5" w:rsidRDefault="00C9487B" w:rsidP="00C9487B">
      <w:pPr>
        <w:rPr>
          <w:rFonts w:cs="Arial"/>
        </w:rPr>
      </w:pPr>
    </w:p>
    <w:p w14:paraId="4F67ACB7" w14:textId="77777777" w:rsidR="00C9487B" w:rsidRPr="00680CB5" w:rsidRDefault="00C9487B" w:rsidP="00C9487B">
      <w:pPr>
        <w:pStyle w:val="Heading2"/>
        <w:numPr>
          <w:ilvl w:val="1"/>
          <w:numId w:val="2"/>
        </w:numPr>
      </w:pPr>
      <w:bookmarkStart w:id="152" w:name="_Toc171928543"/>
      <w:bookmarkStart w:id="153" w:name="_Toc176057776"/>
      <w:bookmarkStart w:id="154" w:name="_Toc536180387"/>
      <w:bookmarkStart w:id="155" w:name="_Toc57360711"/>
      <w:r w:rsidRPr="00680CB5">
        <w:t>Missing Information</w:t>
      </w:r>
      <w:bookmarkEnd w:id="152"/>
      <w:bookmarkEnd w:id="153"/>
      <w:bookmarkEnd w:id="154"/>
      <w:bookmarkEnd w:id="155"/>
    </w:p>
    <w:p w14:paraId="5759D7D3" w14:textId="77777777" w:rsidR="00C9487B" w:rsidRPr="00680CB5" w:rsidRDefault="00C9487B" w:rsidP="00C9487B">
      <w:pPr>
        <w:rPr>
          <w:color w:val="FF0000"/>
        </w:rPr>
      </w:pPr>
      <w:r w:rsidRPr="00680CB5">
        <w:rPr>
          <w:color w:val="FF0000"/>
        </w:rPr>
        <w:t>##There is no further information, which the developer/sponsor has to provide.</w:t>
      </w:r>
    </w:p>
    <w:p w14:paraId="2CB99059" w14:textId="77777777" w:rsidR="00C9487B" w:rsidRPr="00680CB5" w:rsidRDefault="00C9487B" w:rsidP="00C9487B">
      <w:pPr>
        <w:rPr>
          <w:i/>
          <w:color w:val="008000"/>
        </w:rPr>
      </w:pPr>
      <w:r w:rsidRPr="00680CB5">
        <w:rPr>
          <w:i/>
          <w:color w:val="008000"/>
        </w:rPr>
        <w:t>##In the case of the verdict ‘inconclusive’, the evaluator is expected to put some issues into the sections ‘Missing Information’ or ‘Questions to and Conditions on the Developer’ of his single evaluation report, cf. AIS14.</w:t>
      </w:r>
    </w:p>
    <w:p w14:paraId="65E35FE0" w14:textId="77777777" w:rsidR="00C9487B" w:rsidRPr="00680CB5" w:rsidRDefault="00C9487B" w:rsidP="00C9487B"/>
    <w:p w14:paraId="5EE20165" w14:textId="77777777" w:rsidR="00C9487B" w:rsidRPr="00680CB5" w:rsidRDefault="00C9487B" w:rsidP="00C9487B">
      <w:pPr>
        <w:pStyle w:val="Heading2"/>
        <w:numPr>
          <w:ilvl w:val="1"/>
          <w:numId w:val="2"/>
        </w:numPr>
      </w:pPr>
      <w:bookmarkStart w:id="156" w:name="_Toc171928544"/>
      <w:bookmarkStart w:id="157" w:name="_Toc176057777"/>
      <w:bookmarkStart w:id="158" w:name="_Toc536180388"/>
      <w:bookmarkStart w:id="159" w:name="_Toc57360712"/>
      <w:r w:rsidRPr="00680CB5">
        <w:t>Questions to / Conditions on the Developer</w:t>
      </w:r>
      <w:bookmarkEnd w:id="156"/>
      <w:bookmarkEnd w:id="157"/>
      <w:bookmarkEnd w:id="158"/>
      <w:bookmarkEnd w:id="159"/>
    </w:p>
    <w:p w14:paraId="1F5C648C" w14:textId="77777777" w:rsidR="00C9487B" w:rsidRPr="00680CB5" w:rsidRDefault="00C9487B" w:rsidP="00C9487B">
      <w:pPr>
        <w:rPr>
          <w:color w:val="FF0000"/>
        </w:rPr>
      </w:pPr>
      <w:r w:rsidRPr="00680CB5">
        <w:rPr>
          <w:color w:val="FF0000"/>
        </w:rPr>
        <w:t>##There are no questions, recommendations to or conditions on the developer.</w:t>
      </w:r>
    </w:p>
    <w:p w14:paraId="368A1511" w14:textId="77777777" w:rsidR="00C9487B" w:rsidRPr="00680CB5" w:rsidRDefault="00C9487B" w:rsidP="00C9487B">
      <w:pPr>
        <w:rPr>
          <w:i/>
          <w:color w:val="008000"/>
        </w:rPr>
      </w:pPr>
      <w:r w:rsidRPr="00680CB5">
        <w:rPr>
          <w:i/>
          <w:color w:val="008000"/>
        </w:rPr>
        <w:t>##In the case of the verdict ‘inconclusive’, the evaluator is expected to put some issues into the sections ‘Missing Information’ or ‘Questions to and Conditions on the Developer’ of his single evaluation report, cf. AIS14.</w:t>
      </w:r>
    </w:p>
    <w:p w14:paraId="6A570E95" w14:textId="77777777" w:rsidR="00C9487B" w:rsidRPr="00680CB5" w:rsidRDefault="00C9487B" w:rsidP="00C9487B"/>
    <w:p w14:paraId="28D74911" w14:textId="77777777" w:rsidR="00C9487B" w:rsidRPr="00680CB5" w:rsidRDefault="00C9487B" w:rsidP="00C9487B">
      <w:pPr>
        <w:pStyle w:val="Heading2"/>
        <w:numPr>
          <w:ilvl w:val="1"/>
          <w:numId w:val="2"/>
        </w:numPr>
      </w:pPr>
      <w:bookmarkStart w:id="160" w:name="_Toc171928545"/>
      <w:bookmarkStart w:id="161" w:name="_Toc176057778"/>
      <w:bookmarkStart w:id="162" w:name="_Toc536180389"/>
      <w:bookmarkStart w:id="163" w:name="_Toc57360713"/>
      <w:r w:rsidRPr="00680CB5">
        <w:lastRenderedPageBreak/>
        <w:t>Necessary Changes/Improvements</w:t>
      </w:r>
      <w:bookmarkEnd w:id="160"/>
      <w:bookmarkEnd w:id="161"/>
      <w:bookmarkEnd w:id="162"/>
      <w:bookmarkEnd w:id="163"/>
    </w:p>
    <w:p w14:paraId="661AC9F8" w14:textId="77777777" w:rsidR="00C9487B" w:rsidRPr="00680CB5" w:rsidRDefault="00C9487B" w:rsidP="00C9487B">
      <w:pPr>
        <w:rPr>
          <w:color w:val="FF0000"/>
        </w:rPr>
      </w:pPr>
      <w:r w:rsidRPr="00680CB5">
        <w:rPr>
          <w:color w:val="FF0000"/>
        </w:rPr>
        <w:t>##There are no changes should be done by the developer.</w:t>
      </w:r>
    </w:p>
    <w:p w14:paraId="2CC32329" w14:textId="77777777" w:rsidR="00C9487B" w:rsidRPr="00680CB5" w:rsidRDefault="00C9487B" w:rsidP="00C9487B">
      <w:pPr>
        <w:rPr>
          <w:i/>
          <w:color w:val="008000"/>
        </w:rPr>
      </w:pPr>
      <w:r w:rsidRPr="00680CB5">
        <w:rPr>
          <w:i/>
          <w:color w:val="008000"/>
        </w:rPr>
        <w:t>##In the case of the verdict ‘fail’, the evaluator is expected to put some issues into the section ‘Necessary Changes/Improvements’ of his single evaluation report, cf. AIS14.</w:t>
      </w:r>
    </w:p>
    <w:p w14:paraId="55289D3B" w14:textId="77777777" w:rsidR="00C9487B" w:rsidRPr="00680CB5" w:rsidRDefault="00C9487B" w:rsidP="00C9487B"/>
    <w:p w14:paraId="1224C943" w14:textId="77777777" w:rsidR="00C9487B" w:rsidRPr="00680CB5" w:rsidRDefault="00C9487B" w:rsidP="00C9487B">
      <w:pPr>
        <w:pStyle w:val="Heading2"/>
        <w:numPr>
          <w:ilvl w:val="1"/>
          <w:numId w:val="2"/>
        </w:numPr>
      </w:pPr>
      <w:bookmarkStart w:id="164" w:name="_Toc171928546"/>
      <w:bookmarkStart w:id="165" w:name="_Toc176057779"/>
      <w:bookmarkStart w:id="166" w:name="_Toc536180390"/>
      <w:bookmarkStart w:id="167" w:name="_Toc57360714"/>
      <w:r w:rsidRPr="00680CB5">
        <w:t>Effects on other Documents</w:t>
      </w:r>
      <w:bookmarkEnd w:id="164"/>
      <w:bookmarkEnd w:id="165"/>
      <w:bookmarkEnd w:id="166"/>
      <w:bookmarkEnd w:id="167"/>
    </w:p>
    <w:p w14:paraId="2849C73D" w14:textId="77777777" w:rsidR="00C9487B" w:rsidRPr="00680CB5" w:rsidRDefault="00C9487B" w:rsidP="00C9487B">
      <w:pPr>
        <w:rPr>
          <w:color w:val="FF0000"/>
        </w:rPr>
      </w:pPr>
      <w:r w:rsidRPr="00680CB5">
        <w:rPr>
          <w:color w:val="FF0000"/>
        </w:rPr>
        <w:t>##There are no effects on other documents.</w:t>
      </w:r>
    </w:p>
    <w:p w14:paraId="316D35F8" w14:textId="77777777" w:rsidR="00C9487B" w:rsidRPr="00680CB5" w:rsidRDefault="00C9487B" w:rsidP="00C9487B"/>
    <w:p w14:paraId="45BC3785" w14:textId="77777777" w:rsidR="00C9487B" w:rsidRPr="00680CB5" w:rsidRDefault="00C9487B" w:rsidP="00C9487B">
      <w:pPr>
        <w:sectPr w:rsidR="00C9487B" w:rsidRPr="00680CB5" w:rsidSect="00C9487B">
          <w:type w:val="continuous"/>
          <w:pgSz w:w="11906" w:h="16838"/>
          <w:pgMar w:top="2155" w:right="1418" w:bottom="1134" w:left="1418" w:header="1701" w:footer="709" w:gutter="0"/>
          <w:cols w:space="708"/>
          <w:docGrid w:linePitch="360"/>
        </w:sectPr>
      </w:pPr>
    </w:p>
    <w:p w14:paraId="60AACDA5" w14:textId="77777777" w:rsidR="00C9487B" w:rsidRPr="00FA3EA7" w:rsidRDefault="00C9487B" w:rsidP="00C9487B">
      <w:pPr>
        <w:pStyle w:val="berschriftrmisch"/>
        <w:ind w:left="0" w:firstLine="0"/>
      </w:pPr>
      <w:bookmarkStart w:id="168" w:name="_Toc145320869"/>
      <w:bookmarkStart w:id="169" w:name="_Toc145734173"/>
      <w:bookmarkStart w:id="170" w:name="_Toc536180391"/>
      <w:bookmarkStart w:id="171" w:name="_Toc57360715"/>
      <w:r w:rsidRPr="00FA3EA7">
        <w:lastRenderedPageBreak/>
        <w:t>Annex</w:t>
      </w:r>
      <w:bookmarkEnd w:id="168"/>
      <w:bookmarkEnd w:id="169"/>
      <w:bookmarkEnd w:id="170"/>
      <w:bookmarkEnd w:id="171"/>
    </w:p>
    <w:p w14:paraId="13A0151A" w14:textId="77777777" w:rsidR="00C9487B" w:rsidRDefault="00C9487B" w:rsidP="00C9487B">
      <w:pPr>
        <w:pStyle w:val="Heading1"/>
        <w:numPr>
          <w:ilvl w:val="0"/>
          <w:numId w:val="2"/>
        </w:numPr>
      </w:pPr>
      <w:bookmarkStart w:id="172" w:name="_Toc536180392"/>
      <w:bookmarkStart w:id="173" w:name="_Ref536180395"/>
      <w:bookmarkStart w:id="174" w:name="_Ref536180408"/>
      <w:bookmarkStart w:id="175" w:name="_Ref536180420"/>
      <w:bookmarkStart w:id="176" w:name="_Ref536180462"/>
      <w:bookmarkStart w:id="177" w:name="_Ref536180477"/>
      <w:bookmarkStart w:id="178" w:name="_Toc57360716"/>
      <w:bookmarkStart w:id="179" w:name="_Toc145320870"/>
      <w:bookmarkStart w:id="180" w:name="_Toc145734174"/>
      <w:r>
        <w:t>SFR coverage</w:t>
      </w:r>
      <w:bookmarkEnd w:id="172"/>
      <w:bookmarkEnd w:id="173"/>
      <w:bookmarkEnd w:id="174"/>
      <w:bookmarkEnd w:id="175"/>
      <w:bookmarkEnd w:id="176"/>
      <w:bookmarkEnd w:id="177"/>
      <w:bookmarkEnd w:id="178"/>
    </w:p>
    <w:p w14:paraId="7F5637F8" w14:textId="77777777" w:rsidR="00C9487B" w:rsidRPr="00EB6C23" w:rsidRDefault="00C9487B" w:rsidP="00C9487B">
      <w:r w:rsidRPr="00EB6C23">
        <w:t>In this section SFRs</w:t>
      </w:r>
      <w:r>
        <w:t xml:space="preserve"> from the ST are listed</w:t>
      </w:r>
      <w:r w:rsidRPr="00EB6C23">
        <w:t xml:space="preserve"> in the first </w:t>
      </w:r>
      <w:r w:rsidRPr="00237DDF">
        <w:t xml:space="preserve">column. The second column summarizes in which subsystem these SFRs are satisfied by the TOE, with references to the relevant sections of the report when needed. The </w:t>
      </w:r>
      <w:r>
        <w:t>third</w:t>
      </w:r>
      <w:r w:rsidRPr="00237DDF">
        <w:t xml:space="preserve"> column maps the SFRs to the TSFIs of the TOE.</w:t>
      </w:r>
    </w:p>
    <w:p w14:paraId="29AE27C5" w14:textId="2B4FC95C" w:rsidR="00C9487B" w:rsidRPr="00237DDF" w:rsidRDefault="00C9487B" w:rsidP="00C9487B">
      <w:pPr>
        <w:pStyle w:val="Caption"/>
      </w:pPr>
      <w:bookmarkStart w:id="181" w:name="_Ref487447607"/>
      <w:r w:rsidRPr="00237DDF">
        <w:t xml:space="preserve">Table </w:t>
      </w:r>
      <w:r w:rsidRPr="00237DDF">
        <w:fldChar w:fldCharType="begin"/>
      </w:r>
      <w:r w:rsidRPr="00237DDF">
        <w:instrText xml:space="preserve"> SEQ Table \* ARABIC </w:instrText>
      </w:r>
      <w:r w:rsidRPr="00237DDF">
        <w:fldChar w:fldCharType="separate"/>
      </w:r>
      <w:r w:rsidR="008D3C7B">
        <w:rPr>
          <w:noProof/>
        </w:rPr>
        <w:t>7</w:t>
      </w:r>
      <w:r w:rsidRPr="00237DDF">
        <w:fldChar w:fldCharType="end"/>
      </w:r>
      <w:bookmarkEnd w:id="181"/>
      <w:r w:rsidRPr="00237DDF">
        <w:t xml:space="preserve"> Mapping of SFRs</w:t>
      </w:r>
      <w:r>
        <w:t xml:space="preserve"> to subsystems and TSFIs</w:t>
      </w:r>
    </w:p>
    <w:tbl>
      <w:tblPr>
        <w:tblW w:w="5670"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3111"/>
        <w:gridCol w:w="2430"/>
      </w:tblGrid>
      <w:tr w:rsidR="00C9487B" w:rsidRPr="00EB6C23" w14:paraId="02BE18ED" w14:textId="77777777" w:rsidTr="00C9487B">
        <w:trPr>
          <w:tblHeader/>
        </w:trPr>
        <w:tc>
          <w:tcPr>
            <w:tcW w:w="236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9388204" w14:textId="77777777" w:rsidR="00C9487B" w:rsidRPr="00EB6C23" w:rsidRDefault="00C9487B" w:rsidP="00C9487B">
            <w:pPr>
              <w:pStyle w:val="Tableheader"/>
              <w:spacing w:line="240" w:lineRule="atLeast"/>
            </w:pPr>
            <w:r w:rsidRPr="00EB6C23">
              <w:t>SFR (ST)</w:t>
            </w:r>
          </w:p>
        </w:tc>
        <w:tc>
          <w:tcPr>
            <w:tcW w:w="147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7E097F0" w14:textId="77777777" w:rsidR="00C9487B" w:rsidRPr="00EB6C23" w:rsidRDefault="00C9487B" w:rsidP="00C9487B">
            <w:pPr>
              <w:pStyle w:val="Tableheader"/>
              <w:spacing w:line="240" w:lineRule="atLeast"/>
            </w:pPr>
            <w:r w:rsidRPr="00EB6C23">
              <w:t xml:space="preserve">Mapping to Subsystems </w:t>
            </w:r>
            <w:r>
              <w:br/>
            </w:r>
            <w:r w:rsidRPr="00EB6C23">
              <w:t>(TDS)</w:t>
            </w:r>
          </w:p>
        </w:tc>
        <w:tc>
          <w:tcPr>
            <w:tcW w:w="1154" w:type="pct"/>
            <w:tcBorders>
              <w:top w:val="single" w:sz="4" w:space="0" w:color="auto"/>
              <w:left w:val="single" w:sz="4" w:space="0" w:color="auto"/>
              <w:bottom w:val="single" w:sz="4" w:space="0" w:color="auto"/>
              <w:right w:val="single" w:sz="4" w:space="0" w:color="auto"/>
            </w:tcBorders>
            <w:shd w:val="clear" w:color="auto" w:fill="E6E6E6"/>
            <w:vAlign w:val="center"/>
          </w:tcPr>
          <w:p w14:paraId="6E31ACC6" w14:textId="77777777" w:rsidR="00C9487B" w:rsidRPr="00EB6C23" w:rsidRDefault="00C9487B" w:rsidP="00C9487B">
            <w:pPr>
              <w:pStyle w:val="Tableheader"/>
              <w:spacing w:line="240" w:lineRule="atLeast"/>
            </w:pPr>
            <w:r w:rsidRPr="00EB6C23">
              <w:t>SFR-enforcing TSFI (FSP)</w:t>
            </w:r>
          </w:p>
        </w:tc>
      </w:tr>
      <w:tr w:rsidR="00C9487B" w:rsidRPr="00EB6C23" w14:paraId="66E070D8" w14:textId="77777777" w:rsidTr="00C9487B">
        <w:trPr>
          <w:trHeight w:val="283"/>
        </w:trPr>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1CEEC47" w14:textId="77777777" w:rsidR="00C9487B" w:rsidRPr="001D4956" w:rsidRDefault="00C9487B" w:rsidP="00C9487B">
            <w:pPr>
              <w:jc w:val="left"/>
              <w:rPr>
                <w:b/>
              </w:rPr>
            </w:pPr>
            <w:r w:rsidRPr="001D4956">
              <w:rPr>
                <w:b/>
              </w:rPr>
              <w:t>PIN Entry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0A4B31C5" w14:textId="77777777"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01C1121C" w14:textId="77777777" w:rsidR="00C9487B" w:rsidRPr="00EB6C23" w:rsidRDefault="00C9487B" w:rsidP="00C9487B">
            <w:pPr>
              <w:widowControl w:val="0"/>
              <w:tabs>
                <w:tab w:val="clear" w:pos="709"/>
                <w:tab w:val="left" w:pos="720"/>
              </w:tabs>
              <w:jc w:val="left"/>
              <w:rPr>
                <w:b/>
              </w:rPr>
            </w:pPr>
          </w:p>
        </w:tc>
      </w:tr>
      <w:tr w:rsidR="00C9487B" w:rsidRPr="00EB6C23" w14:paraId="6AB9B18E" w14:textId="77777777" w:rsidTr="00C9487B">
        <w:trPr>
          <w:trHeight w:val="499"/>
        </w:trPr>
        <w:tc>
          <w:tcPr>
            <w:tcW w:w="2369" w:type="pct"/>
            <w:tcBorders>
              <w:top w:val="single" w:sz="4" w:space="0" w:color="auto"/>
              <w:left w:val="single" w:sz="4" w:space="0" w:color="auto"/>
              <w:bottom w:val="single" w:sz="4" w:space="0" w:color="auto"/>
              <w:right w:val="single" w:sz="4" w:space="0" w:color="auto"/>
            </w:tcBorders>
            <w:vAlign w:val="center"/>
            <w:hideMark/>
          </w:tcPr>
          <w:p w14:paraId="4B5602E9" w14:textId="77777777" w:rsidR="00C9487B" w:rsidRPr="00EB6C23" w:rsidRDefault="00C9487B" w:rsidP="00C9487B">
            <w:pPr>
              <w:pStyle w:val="Tabletext"/>
              <w:spacing w:line="240" w:lineRule="atLeast"/>
            </w:pPr>
            <w:r w:rsidRPr="00EB6C23">
              <w:t>FDP_IFC.1/PIN_ENTRY Subset information flow control</w:t>
            </w:r>
          </w:p>
        </w:tc>
        <w:tc>
          <w:tcPr>
            <w:tcW w:w="1477" w:type="pct"/>
            <w:tcBorders>
              <w:top w:val="single" w:sz="4" w:space="0" w:color="auto"/>
              <w:left w:val="single" w:sz="4" w:space="0" w:color="auto"/>
              <w:bottom w:val="single" w:sz="4" w:space="0" w:color="auto"/>
              <w:right w:val="single" w:sz="4" w:space="0" w:color="auto"/>
            </w:tcBorders>
            <w:vAlign w:val="center"/>
          </w:tcPr>
          <w:p w14:paraId="3DBA7977"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35D29562" w14:textId="77777777" w:rsidR="00C9487B" w:rsidRPr="00EB6C23" w:rsidRDefault="00C9487B" w:rsidP="00C9487B">
            <w:pPr>
              <w:pStyle w:val="Tabletext"/>
              <w:spacing w:line="240" w:lineRule="atLeast"/>
            </w:pPr>
          </w:p>
        </w:tc>
      </w:tr>
      <w:tr w:rsidR="00C9487B" w:rsidRPr="00EB6C23" w14:paraId="09CBD816" w14:textId="77777777" w:rsidTr="00C9487B">
        <w:tc>
          <w:tcPr>
            <w:tcW w:w="2369" w:type="pct"/>
            <w:tcBorders>
              <w:top w:val="single" w:sz="4" w:space="0" w:color="auto"/>
              <w:left w:val="single" w:sz="4" w:space="0" w:color="auto"/>
              <w:bottom w:val="single" w:sz="4" w:space="0" w:color="auto"/>
              <w:right w:val="single" w:sz="4" w:space="0" w:color="auto"/>
            </w:tcBorders>
            <w:vAlign w:val="center"/>
          </w:tcPr>
          <w:p w14:paraId="70DD966F" w14:textId="77777777" w:rsidR="00C9487B" w:rsidRPr="00EB6C23" w:rsidRDefault="00C9487B" w:rsidP="00C9487B">
            <w:pPr>
              <w:pStyle w:val="Tabletext"/>
              <w:spacing w:line="240" w:lineRule="atLeast"/>
            </w:pPr>
            <w:r w:rsidRPr="00EB6C23">
              <w:t>FDP_ITC.1/PIN_ENTRY Import of user data without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7FE11835" w14:textId="77777777" w:rsidR="00C9487B" w:rsidRPr="00E932A4"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796A9B11" w14:textId="77777777" w:rsidR="00C9487B" w:rsidRPr="00EB6C23" w:rsidRDefault="00C9487B" w:rsidP="00C9487B">
            <w:pPr>
              <w:pStyle w:val="Tabletext"/>
              <w:spacing w:line="240" w:lineRule="atLeast"/>
            </w:pPr>
          </w:p>
        </w:tc>
      </w:tr>
      <w:tr w:rsidR="00C9487B" w:rsidRPr="00EB6C23" w14:paraId="39537B99" w14:textId="77777777" w:rsidTr="00C9487B">
        <w:tc>
          <w:tcPr>
            <w:tcW w:w="2369" w:type="pct"/>
            <w:tcBorders>
              <w:top w:val="single" w:sz="4" w:space="0" w:color="auto"/>
              <w:left w:val="single" w:sz="4" w:space="0" w:color="auto"/>
              <w:bottom w:val="single" w:sz="4" w:space="0" w:color="auto"/>
              <w:right w:val="single" w:sz="4" w:space="0" w:color="auto"/>
            </w:tcBorders>
            <w:vAlign w:val="center"/>
            <w:hideMark/>
          </w:tcPr>
          <w:p w14:paraId="6C2D6FAC" w14:textId="77777777" w:rsidR="00C9487B" w:rsidRPr="00EB6C23" w:rsidRDefault="00C9487B" w:rsidP="00C9487B">
            <w:pPr>
              <w:pStyle w:val="Tabletext"/>
              <w:spacing w:line="240" w:lineRule="atLeast"/>
            </w:pPr>
            <w:r w:rsidRPr="00EB6C23">
              <w:t>FPT_EMSEC.1/PIN_ENTRY</w:t>
            </w:r>
            <w:r w:rsidRPr="00EB6C23">
              <w:tab/>
              <w:t xml:space="preserve"> TOE Emanation</w:t>
            </w:r>
          </w:p>
        </w:tc>
        <w:tc>
          <w:tcPr>
            <w:tcW w:w="1477" w:type="pct"/>
            <w:tcBorders>
              <w:top w:val="single" w:sz="4" w:space="0" w:color="auto"/>
              <w:left w:val="single" w:sz="4" w:space="0" w:color="auto"/>
              <w:bottom w:val="single" w:sz="4" w:space="0" w:color="auto"/>
              <w:right w:val="single" w:sz="4" w:space="0" w:color="auto"/>
            </w:tcBorders>
            <w:vAlign w:val="center"/>
          </w:tcPr>
          <w:p w14:paraId="262215B8" w14:textId="77777777" w:rsidR="00C9487B" w:rsidRPr="00E932A4"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04A7ED9E" w14:textId="77777777" w:rsidR="00C9487B" w:rsidRPr="00EB6C23" w:rsidRDefault="00C9487B" w:rsidP="00C9487B">
            <w:pPr>
              <w:pStyle w:val="Tabletext"/>
              <w:spacing w:line="240" w:lineRule="atLeast"/>
            </w:pPr>
          </w:p>
        </w:tc>
      </w:tr>
      <w:tr w:rsidR="00C9487B" w:rsidRPr="00EB6C23" w14:paraId="47F7480F" w14:textId="77777777" w:rsidTr="00C9487B">
        <w:tc>
          <w:tcPr>
            <w:tcW w:w="2369" w:type="pct"/>
            <w:tcBorders>
              <w:top w:val="single" w:sz="4" w:space="0" w:color="auto"/>
              <w:left w:val="single" w:sz="4" w:space="0" w:color="auto"/>
              <w:bottom w:val="single" w:sz="4" w:space="0" w:color="auto"/>
              <w:right w:val="single" w:sz="4" w:space="0" w:color="auto"/>
            </w:tcBorders>
            <w:vAlign w:val="center"/>
          </w:tcPr>
          <w:p w14:paraId="52B97512" w14:textId="77777777" w:rsidR="00C9487B" w:rsidRPr="00EB6C23" w:rsidRDefault="00C9487B" w:rsidP="00C9487B">
            <w:pPr>
              <w:pStyle w:val="Tabletext"/>
              <w:spacing w:line="240" w:lineRule="atLeast"/>
            </w:pPr>
            <w:r w:rsidRPr="00EB6C23">
              <w:t>FIA_UAU.2/PIN_ENTRY User authentication before any action</w:t>
            </w:r>
          </w:p>
        </w:tc>
        <w:tc>
          <w:tcPr>
            <w:tcW w:w="1477" w:type="pct"/>
            <w:tcBorders>
              <w:top w:val="single" w:sz="4" w:space="0" w:color="auto"/>
              <w:left w:val="single" w:sz="4" w:space="0" w:color="auto"/>
              <w:bottom w:val="single" w:sz="4" w:space="0" w:color="auto"/>
              <w:right w:val="single" w:sz="4" w:space="0" w:color="auto"/>
            </w:tcBorders>
            <w:vAlign w:val="center"/>
          </w:tcPr>
          <w:p w14:paraId="2FCD213C" w14:textId="77777777" w:rsidR="00C9487B" w:rsidRPr="00E932A4"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6B80D1A3" w14:textId="77777777" w:rsidR="00C9487B" w:rsidRPr="00EB6C23" w:rsidRDefault="00C9487B" w:rsidP="00C9487B">
            <w:pPr>
              <w:pStyle w:val="Tabletext"/>
              <w:spacing w:line="240" w:lineRule="atLeast"/>
            </w:pPr>
          </w:p>
        </w:tc>
      </w:tr>
      <w:tr w:rsidR="00C9487B" w:rsidRPr="00EB6C23" w14:paraId="20366FE0" w14:textId="77777777" w:rsidTr="00C9487B">
        <w:tc>
          <w:tcPr>
            <w:tcW w:w="2369" w:type="pct"/>
            <w:tcBorders>
              <w:top w:val="single" w:sz="4" w:space="0" w:color="auto"/>
              <w:left w:val="single" w:sz="4" w:space="0" w:color="auto"/>
              <w:bottom w:val="single" w:sz="4" w:space="0" w:color="auto"/>
              <w:right w:val="single" w:sz="4" w:space="0" w:color="auto"/>
            </w:tcBorders>
            <w:vAlign w:val="center"/>
          </w:tcPr>
          <w:p w14:paraId="74944C60" w14:textId="77777777" w:rsidR="00C9487B" w:rsidRPr="00EB6C23" w:rsidRDefault="00C9487B" w:rsidP="00C9487B">
            <w:pPr>
              <w:pStyle w:val="Tabletext"/>
              <w:spacing w:line="240" w:lineRule="atLeast"/>
            </w:pPr>
            <w:r w:rsidRPr="00EB6C23">
              <w:t>FIA_UID.1/PIN_ENTRY Timing of identification</w:t>
            </w:r>
          </w:p>
        </w:tc>
        <w:tc>
          <w:tcPr>
            <w:tcW w:w="1477" w:type="pct"/>
            <w:tcBorders>
              <w:top w:val="single" w:sz="4" w:space="0" w:color="auto"/>
              <w:left w:val="single" w:sz="4" w:space="0" w:color="auto"/>
              <w:bottom w:val="single" w:sz="4" w:space="0" w:color="auto"/>
              <w:right w:val="single" w:sz="4" w:space="0" w:color="auto"/>
            </w:tcBorders>
            <w:vAlign w:val="center"/>
          </w:tcPr>
          <w:p w14:paraId="7842F269" w14:textId="77777777" w:rsidR="00C9487B" w:rsidRPr="00E932A4"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3B5AA9F2" w14:textId="77777777" w:rsidR="00C9487B" w:rsidRPr="00EB6C23" w:rsidRDefault="00C9487B" w:rsidP="00C9487B">
            <w:pPr>
              <w:pStyle w:val="Tabletext"/>
              <w:spacing w:line="240" w:lineRule="atLeast"/>
            </w:pPr>
          </w:p>
        </w:tc>
      </w:tr>
      <w:tr w:rsidR="00C9487B" w:rsidRPr="00EB6C23" w14:paraId="25BCB447" w14:textId="77777777" w:rsidTr="00C9487B">
        <w:trPr>
          <w:trHeight w:val="606"/>
        </w:trPr>
        <w:tc>
          <w:tcPr>
            <w:tcW w:w="2369" w:type="pct"/>
            <w:tcBorders>
              <w:top w:val="single" w:sz="4" w:space="0" w:color="auto"/>
              <w:left w:val="single" w:sz="4" w:space="0" w:color="auto"/>
              <w:bottom w:val="single" w:sz="4" w:space="0" w:color="auto"/>
              <w:right w:val="single" w:sz="4" w:space="0" w:color="auto"/>
            </w:tcBorders>
            <w:vAlign w:val="center"/>
            <w:hideMark/>
          </w:tcPr>
          <w:p w14:paraId="636E9860" w14:textId="77777777" w:rsidR="00C9487B" w:rsidRPr="00EB6C23" w:rsidRDefault="00C9487B" w:rsidP="00C9487B">
            <w:pPr>
              <w:pStyle w:val="Tabletext"/>
              <w:spacing w:line="240" w:lineRule="atLeast"/>
            </w:pPr>
            <w:r w:rsidRPr="00EB6C23">
              <w:t>FTA_SSL.3/PIN_ENTRY TSF-initiated termination</w:t>
            </w:r>
          </w:p>
        </w:tc>
        <w:tc>
          <w:tcPr>
            <w:tcW w:w="1477" w:type="pct"/>
            <w:tcBorders>
              <w:top w:val="single" w:sz="4" w:space="0" w:color="auto"/>
              <w:left w:val="single" w:sz="4" w:space="0" w:color="auto"/>
              <w:bottom w:val="single" w:sz="4" w:space="0" w:color="auto"/>
              <w:right w:val="single" w:sz="4" w:space="0" w:color="auto"/>
            </w:tcBorders>
            <w:vAlign w:val="center"/>
          </w:tcPr>
          <w:p w14:paraId="24D876F7"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1F589E46" w14:textId="77777777" w:rsidR="00C9487B" w:rsidRPr="00EB6C23" w:rsidRDefault="00C9487B" w:rsidP="00C9487B">
            <w:pPr>
              <w:pStyle w:val="Tabletext"/>
              <w:spacing w:line="240" w:lineRule="atLeast"/>
            </w:pPr>
          </w:p>
        </w:tc>
      </w:tr>
      <w:tr w:rsidR="00C9487B" w:rsidRPr="00EB6C23" w14:paraId="074CA2C1" w14:textId="77777777"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35CE142" w14:textId="77777777" w:rsidR="00C9487B" w:rsidRPr="00EB6C23" w:rsidRDefault="00C9487B" w:rsidP="00C9487B">
            <w:pPr>
              <w:widowControl w:val="0"/>
              <w:tabs>
                <w:tab w:val="clear" w:pos="709"/>
                <w:tab w:val="left" w:pos="720"/>
              </w:tabs>
              <w:jc w:val="left"/>
              <w:rPr>
                <w:b/>
              </w:rPr>
            </w:pPr>
            <w:r w:rsidRPr="00EB6C23">
              <w:rPr>
                <w:b/>
              </w:rPr>
              <w:t>ENC_PIN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2D3A762C" w14:textId="77777777"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36D43D9E" w14:textId="77777777" w:rsidR="00C9487B" w:rsidRPr="00EB6C23" w:rsidRDefault="00C9487B" w:rsidP="00C9487B">
            <w:pPr>
              <w:widowControl w:val="0"/>
              <w:tabs>
                <w:tab w:val="clear" w:pos="709"/>
                <w:tab w:val="left" w:pos="720"/>
              </w:tabs>
              <w:jc w:val="left"/>
              <w:rPr>
                <w:b/>
              </w:rPr>
            </w:pPr>
          </w:p>
        </w:tc>
      </w:tr>
      <w:tr w:rsidR="00C9487B" w:rsidRPr="00EB6C23" w14:paraId="25E14D15" w14:textId="77777777" w:rsidTr="00C9487B">
        <w:trPr>
          <w:trHeight w:val="391"/>
        </w:trPr>
        <w:tc>
          <w:tcPr>
            <w:tcW w:w="2369" w:type="pct"/>
            <w:tcBorders>
              <w:top w:val="single" w:sz="4" w:space="0" w:color="auto"/>
              <w:left w:val="single" w:sz="4" w:space="0" w:color="auto"/>
              <w:bottom w:val="single" w:sz="4" w:space="0" w:color="auto"/>
              <w:right w:val="single" w:sz="4" w:space="0" w:color="auto"/>
            </w:tcBorders>
            <w:vAlign w:val="center"/>
            <w:hideMark/>
          </w:tcPr>
          <w:p w14:paraId="220C7D1D" w14:textId="77777777" w:rsidR="00C9487B" w:rsidRPr="00EB6C23" w:rsidRDefault="00C9487B" w:rsidP="00C9487B">
            <w:pPr>
              <w:pStyle w:val="Tabletext"/>
              <w:spacing w:line="240" w:lineRule="atLeast"/>
            </w:pPr>
            <w:r w:rsidRPr="00EB6C23">
              <w:t>FDP_IFC.1/ENC_PIN Subset information flow control</w:t>
            </w:r>
          </w:p>
        </w:tc>
        <w:tc>
          <w:tcPr>
            <w:tcW w:w="1477" w:type="pct"/>
            <w:tcBorders>
              <w:top w:val="single" w:sz="4" w:space="0" w:color="auto"/>
              <w:left w:val="single" w:sz="4" w:space="0" w:color="auto"/>
              <w:bottom w:val="single" w:sz="4" w:space="0" w:color="auto"/>
              <w:right w:val="single" w:sz="4" w:space="0" w:color="auto"/>
            </w:tcBorders>
            <w:vAlign w:val="center"/>
          </w:tcPr>
          <w:p w14:paraId="54288173"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30FAF04B" w14:textId="77777777" w:rsidR="00C9487B" w:rsidRPr="00EB6C23" w:rsidRDefault="00C9487B" w:rsidP="00C9487B">
            <w:pPr>
              <w:pStyle w:val="Tabletext"/>
              <w:spacing w:line="240" w:lineRule="atLeast"/>
            </w:pPr>
          </w:p>
        </w:tc>
      </w:tr>
      <w:tr w:rsidR="00C9487B" w:rsidRPr="00EB6C23" w14:paraId="40DC7F2E" w14:textId="77777777" w:rsidTr="00C9487B">
        <w:trPr>
          <w:trHeight w:val="328"/>
        </w:trPr>
        <w:tc>
          <w:tcPr>
            <w:tcW w:w="2369" w:type="pct"/>
            <w:tcBorders>
              <w:top w:val="single" w:sz="4" w:space="0" w:color="auto"/>
              <w:left w:val="single" w:sz="4" w:space="0" w:color="auto"/>
              <w:bottom w:val="single" w:sz="4" w:space="0" w:color="auto"/>
              <w:right w:val="single" w:sz="4" w:space="0" w:color="auto"/>
            </w:tcBorders>
            <w:vAlign w:val="center"/>
          </w:tcPr>
          <w:p w14:paraId="4F56DE51" w14:textId="77777777" w:rsidR="00C9487B" w:rsidRPr="00EB6C23" w:rsidRDefault="00C9487B" w:rsidP="00C9487B">
            <w:pPr>
              <w:pStyle w:val="Tabletext"/>
              <w:spacing w:line="240" w:lineRule="atLeast"/>
            </w:pPr>
            <w:r w:rsidRPr="00EB6C23">
              <w:t>FDP_IFF.1/ENC_PIN Simple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529BB266"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3A17DF40" w14:textId="77777777" w:rsidR="00C9487B" w:rsidRPr="00EB6C23" w:rsidRDefault="00C9487B" w:rsidP="00C9487B">
            <w:pPr>
              <w:pStyle w:val="Tabletext"/>
              <w:spacing w:line="240" w:lineRule="atLeast"/>
            </w:pPr>
          </w:p>
        </w:tc>
      </w:tr>
      <w:tr w:rsidR="00C9487B" w:rsidRPr="00EB6C23" w14:paraId="5260D916" w14:textId="77777777" w:rsidTr="00C9487B">
        <w:trPr>
          <w:trHeight w:val="328"/>
        </w:trPr>
        <w:tc>
          <w:tcPr>
            <w:tcW w:w="2369" w:type="pct"/>
            <w:tcBorders>
              <w:top w:val="single" w:sz="4" w:space="0" w:color="auto"/>
              <w:left w:val="single" w:sz="4" w:space="0" w:color="auto"/>
              <w:bottom w:val="single" w:sz="4" w:space="0" w:color="auto"/>
              <w:right w:val="single" w:sz="4" w:space="0" w:color="auto"/>
            </w:tcBorders>
            <w:vAlign w:val="center"/>
            <w:hideMark/>
          </w:tcPr>
          <w:p w14:paraId="6607D4E3" w14:textId="77777777" w:rsidR="00C9487B" w:rsidRPr="00EB6C23" w:rsidRDefault="00C9487B" w:rsidP="00C9487B">
            <w:pPr>
              <w:pStyle w:val="Tabletext"/>
              <w:spacing w:line="240" w:lineRule="atLeast"/>
            </w:pPr>
            <w:r w:rsidRPr="00EB6C23">
              <w:t>FMT_MSA.1/ENC_PIN Management of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557EE5C0"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0040D610" w14:textId="77777777" w:rsidR="00C9487B" w:rsidRPr="00EB6C23" w:rsidRDefault="00C9487B" w:rsidP="00C9487B">
            <w:pPr>
              <w:pStyle w:val="Tabletext"/>
              <w:spacing w:line="240" w:lineRule="atLeast"/>
            </w:pPr>
          </w:p>
        </w:tc>
      </w:tr>
      <w:tr w:rsidR="00C9487B" w:rsidRPr="00EB6C23" w14:paraId="2A2673FA" w14:textId="77777777" w:rsidTr="00C9487B">
        <w:trPr>
          <w:trHeight w:val="319"/>
        </w:trPr>
        <w:tc>
          <w:tcPr>
            <w:tcW w:w="2369" w:type="pct"/>
            <w:tcBorders>
              <w:top w:val="single" w:sz="4" w:space="0" w:color="auto"/>
              <w:left w:val="single" w:sz="4" w:space="0" w:color="auto"/>
              <w:bottom w:val="single" w:sz="4" w:space="0" w:color="auto"/>
              <w:right w:val="single" w:sz="4" w:space="0" w:color="auto"/>
            </w:tcBorders>
            <w:vAlign w:val="center"/>
          </w:tcPr>
          <w:p w14:paraId="68750073" w14:textId="77777777" w:rsidR="00C9487B" w:rsidRPr="00EB6C23" w:rsidRDefault="00C9487B" w:rsidP="00C9487B">
            <w:pPr>
              <w:pStyle w:val="Tabletext"/>
              <w:spacing w:line="240" w:lineRule="atLeast"/>
            </w:pPr>
            <w:r w:rsidRPr="00EB6C23">
              <w:t>FMT_SMR.1/ENC_PIN Security roles</w:t>
            </w:r>
          </w:p>
        </w:tc>
        <w:tc>
          <w:tcPr>
            <w:tcW w:w="1477" w:type="pct"/>
            <w:tcBorders>
              <w:top w:val="single" w:sz="4" w:space="0" w:color="auto"/>
              <w:left w:val="single" w:sz="4" w:space="0" w:color="auto"/>
              <w:bottom w:val="single" w:sz="4" w:space="0" w:color="auto"/>
              <w:right w:val="single" w:sz="4" w:space="0" w:color="auto"/>
            </w:tcBorders>
            <w:vAlign w:val="center"/>
          </w:tcPr>
          <w:p w14:paraId="6B9F33BC" w14:textId="77777777"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5590AC15" w14:textId="77777777" w:rsidR="00C9487B" w:rsidRPr="00EB6C23" w:rsidRDefault="00C9487B" w:rsidP="00C9487B">
            <w:pPr>
              <w:pStyle w:val="Tabletext"/>
              <w:spacing w:line="240" w:lineRule="atLeast"/>
            </w:pPr>
          </w:p>
        </w:tc>
      </w:tr>
      <w:tr w:rsidR="00C9487B" w:rsidRPr="00EB6C23" w14:paraId="599842C4" w14:textId="77777777" w:rsidTr="00C9487B">
        <w:trPr>
          <w:trHeight w:val="328"/>
        </w:trPr>
        <w:tc>
          <w:tcPr>
            <w:tcW w:w="2369" w:type="pct"/>
            <w:tcBorders>
              <w:top w:val="single" w:sz="4" w:space="0" w:color="auto"/>
              <w:left w:val="single" w:sz="4" w:space="0" w:color="auto"/>
              <w:bottom w:val="single" w:sz="4" w:space="0" w:color="auto"/>
              <w:right w:val="single" w:sz="4" w:space="0" w:color="auto"/>
            </w:tcBorders>
            <w:vAlign w:val="center"/>
            <w:hideMark/>
          </w:tcPr>
          <w:p w14:paraId="203C0933" w14:textId="77777777" w:rsidR="00C9487B" w:rsidRPr="00EB6C23" w:rsidRDefault="00C9487B" w:rsidP="00C9487B">
            <w:pPr>
              <w:pStyle w:val="Tabletext"/>
              <w:spacing w:line="240" w:lineRule="atLeast"/>
            </w:pPr>
            <w:r w:rsidRPr="00EB6C23">
              <w:t>FIA_UID.1/ENC_PIN Entry Timing of identification</w:t>
            </w:r>
          </w:p>
        </w:tc>
        <w:tc>
          <w:tcPr>
            <w:tcW w:w="1477" w:type="pct"/>
            <w:tcBorders>
              <w:top w:val="single" w:sz="4" w:space="0" w:color="auto"/>
              <w:left w:val="single" w:sz="4" w:space="0" w:color="auto"/>
              <w:bottom w:val="single" w:sz="4" w:space="0" w:color="auto"/>
              <w:right w:val="single" w:sz="4" w:space="0" w:color="auto"/>
            </w:tcBorders>
            <w:vAlign w:val="center"/>
          </w:tcPr>
          <w:p w14:paraId="3A39B907" w14:textId="77777777"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537C10AB" w14:textId="77777777" w:rsidR="00C9487B" w:rsidRPr="00EB6C23" w:rsidRDefault="00C9487B" w:rsidP="00C9487B">
            <w:pPr>
              <w:pStyle w:val="Tabletext"/>
              <w:spacing w:line="240" w:lineRule="atLeast"/>
            </w:pPr>
          </w:p>
        </w:tc>
      </w:tr>
      <w:tr w:rsidR="00C9487B" w:rsidRPr="00EB6C23" w14:paraId="58D9E71C" w14:textId="77777777" w:rsidTr="00C9487B">
        <w:trPr>
          <w:trHeight w:val="373"/>
        </w:trPr>
        <w:tc>
          <w:tcPr>
            <w:tcW w:w="2369" w:type="pct"/>
            <w:tcBorders>
              <w:top w:val="single" w:sz="4" w:space="0" w:color="auto"/>
              <w:left w:val="single" w:sz="4" w:space="0" w:color="auto"/>
              <w:bottom w:val="single" w:sz="4" w:space="0" w:color="auto"/>
              <w:right w:val="single" w:sz="4" w:space="0" w:color="auto"/>
            </w:tcBorders>
            <w:vAlign w:val="center"/>
          </w:tcPr>
          <w:p w14:paraId="41464074" w14:textId="77777777" w:rsidR="00C9487B" w:rsidRPr="00EB6C23" w:rsidRDefault="00C9487B" w:rsidP="00C9487B">
            <w:pPr>
              <w:pStyle w:val="Tabletext"/>
              <w:spacing w:line="240" w:lineRule="atLeast"/>
            </w:pPr>
            <w:r w:rsidRPr="00EB6C23">
              <w:t>FDP_RIP.1/ENC_PIN Subset residual information protection</w:t>
            </w:r>
          </w:p>
        </w:tc>
        <w:tc>
          <w:tcPr>
            <w:tcW w:w="1477" w:type="pct"/>
            <w:tcBorders>
              <w:top w:val="single" w:sz="4" w:space="0" w:color="auto"/>
              <w:left w:val="single" w:sz="4" w:space="0" w:color="auto"/>
              <w:bottom w:val="single" w:sz="4" w:space="0" w:color="auto"/>
              <w:right w:val="single" w:sz="4" w:space="0" w:color="auto"/>
            </w:tcBorders>
            <w:vAlign w:val="center"/>
          </w:tcPr>
          <w:p w14:paraId="3F238785"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5112C9F0" w14:textId="77777777" w:rsidR="00C9487B" w:rsidRPr="00EB6C23" w:rsidRDefault="00C9487B" w:rsidP="00C9487B">
            <w:pPr>
              <w:pStyle w:val="Tabletext"/>
              <w:spacing w:line="240" w:lineRule="atLeast"/>
            </w:pPr>
          </w:p>
        </w:tc>
      </w:tr>
      <w:tr w:rsidR="00C9487B" w:rsidRPr="00EB6C23" w14:paraId="22E8AB8C" w14:textId="77777777" w:rsidTr="00C9487B">
        <w:tc>
          <w:tcPr>
            <w:tcW w:w="2369" w:type="pct"/>
            <w:tcBorders>
              <w:top w:val="single" w:sz="4" w:space="0" w:color="auto"/>
              <w:left w:val="single" w:sz="4" w:space="0" w:color="auto"/>
              <w:bottom w:val="single" w:sz="4" w:space="0" w:color="auto"/>
              <w:right w:val="single" w:sz="4" w:space="0" w:color="auto"/>
            </w:tcBorders>
            <w:vAlign w:val="center"/>
            <w:hideMark/>
          </w:tcPr>
          <w:p w14:paraId="3A83FEBB" w14:textId="77777777" w:rsidR="00C9487B" w:rsidRPr="00EB6C23" w:rsidRDefault="00C9487B" w:rsidP="00C9487B">
            <w:pPr>
              <w:pStyle w:val="Tabletext"/>
              <w:spacing w:line="240" w:lineRule="atLeast"/>
            </w:pPr>
            <w:r w:rsidRPr="00EB6C23">
              <w:t>FDP_ITT.1/ENC_PIN Basic internal transfer protection</w:t>
            </w:r>
          </w:p>
        </w:tc>
        <w:tc>
          <w:tcPr>
            <w:tcW w:w="1477" w:type="pct"/>
            <w:tcBorders>
              <w:top w:val="single" w:sz="4" w:space="0" w:color="auto"/>
              <w:left w:val="single" w:sz="4" w:space="0" w:color="auto"/>
              <w:bottom w:val="single" w:sz="4" w:space="0" w:color="auto"/>
              <w:right w:val="single" w:sz="4" w:space="0" w:color="auto"/>
            </w:tcBorders>
            <w:vAlign w:val="center"/>
          </w:tcPr>
          <w:p w14:paraId="74D01270" w14:textId="77777777" w:rsidR="00C9487B" w:rsidRPr="00E932A4" w:rsidRDefault="00C9487B" w:rsidP="00C9487B">
            <w:pPr>
              <w:pStyle w:val="Tablebullet"/>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6D604FF7" w14:textId="77777777" w:rsidR="00C9487B" w:rsidRPr="00EB6C23" w:rsidRDefault="00C9487B" w:rsidP="00C9487B">
            <w:pPr>
              <w:pStyle w:val="Tabletext"/>
              <w:spacing w:line="240" w:lineRule="atLeast"/>
            </w:pPr>
          </w:p>
        </w:tc>
      </w:tr>
      <w:tr w:rsidR="00C9487B" w:rsidRPr="00EB6C23" w14:paraId="131840F0" w14:textId="77777777" w:rsidTr="00C9487B">
        <w:tc>
          <w:tcPr>
            <w:tcW w:w="2369" w:type="pct"/>
            <w:tcBorders>
              <w:top w:val="single" w:sz="4" w:space="0" w:color="auto"/>
              <w:left w:val="single" w:sz="4" w:space="0" w:color="auto"/>
              <w:bottom w:val="single" w:sz="4" w:space="0" w:color="auto"/>
              <w:right w:val="single" w:sz="4" w:space="0" w:color="auto"/>
            </w:tcBorders>
            <w:vAlign w:val="center"/>
            <w:hideMark/>
          </w:tcPr>
          <w:p w14:paraId="5309D43A" w14:textId="77777777" w:rsidR="00C9487B" w:rsidRPr="00EB6C23" w:rsidRDefault="00C9487B" w:rsidP="00C9487B">
            <w:pPr>
              <w:pStyle w:val="Tabletext"/>
              <w:spacing w:line="240" w:lineRule="atLeast"/>
            </w:pPr>
            <w:r w:rsidRPr="00EB6C23">
              <w:t>FTP_TRP.1/ENC_PIN Trusted path</w:t>
            </w:r>
          </w:p>
        </w:tc>
        <w:tc>
          <w:tcPr>
            <w:tcW w:w="1477" w:type="pct"/>
            <w:tcBorders>
              <w:top w:val="single" w:sz="4" w:space="0" w:color="auto"/>
              <w:left w:val="single" w:sz="4" w:space="0" w:color="auto"/>
              <w:bottom w:val="single" w:sz="4" w:space="0" w:color="auto"/>
              <w:right w:val="single" w:sz="4" w:space="0" w:color="auto"/>
            </w:tcBorders>
            <w:vAlign w:val="center"/>
          </w:tcPr>
          <w:p w14:paraId="3B1FA204" w14:textId="77777777" w:rsidR="00C9487B" w:rsidRPr="00E932A4"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47975157" w14:textId="77777777" w:rsidR="00C9487B" w:rsidRPr="00EB6C23" w:rsidRDefault="00C9487B" w:rsidP="00C9487B">
            <w:pPr>
              <w:pStyle w:val="Tabletext"/>
              <w:spacing w:line="240" w:lineRule="atLeast"/>
            </w:pPr>
          </w:p>
        </w:tc>
      </w:tr>
      <w:tr w:rsidR="00C9487B" w:rsidRPr="00EB6C23" w14:paraId="1ABDB463" w14:textId="77777777"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47FF1DC" w14:textId="77777777" w:rsidR="00C9487B" w:rsidRPr="00EB6C23" w:rsidRDefault="00C9487B" w:rsidP="00C9487B">
            <w:pPr>
              <w:widowControl w:val="0"/>
              <w:tabs>
                <w:tab w:val="clear" w:pos="709"/>
                <w:tab w:val="left" w:pos="720"/>
              </w:tabs>
              <w:jc w:val="left"/>
              <w:rPr>
                <w:b/>
              </w:rPr>
            </w:pPr>
            <w:r w:rsidRPr="00EB6C23">
              <w:rPr>
                <w:b/>
              </w:rPr>
              <w:t>PLAIN_PIN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5B6E4103" w14:textId="77777777"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2FC103DB" w14:textId="77777777" w:rsidR="00C9487B" w:rsidRPr="00EB6C23" w:rsidRDefault="00C9487B" w:rsidP="00C9487B">
            <w:pPr>
              <w:widowControl w:val="0"/>
              <w:tabs>
                <w:tab w:val="clear" w:pos="709"/>
                <w:tab w:val="left" w:pos="720"/>
              </w:tabs>
              <w:jc w:val="left"/>
              <w:rPr>
                <w:b/>
              </w:rPr>
            </w:pPr>
          </w:p>
        </w:tc>
      </w:tr>
      <w:tr w:rsidR="00C9487B" w:rsidRPr="00EB6C23" w14:paraId="06BF7BB7" w14:textId="77777777" w:rsidTr="00C9487B">
        <w:trPr>
          <w:trHeight w:val="364"/>
        </w:trPr>
        <w:tc>
          <w:tcPr>
            <w:tcW w:w="2369" w:type="pct"/>
            <w:tcBorders>
              <w:top w:val="single" w:sz="4" w:space="0" w:color="auto"/>
              <w:left w:val="single" w:sz="4" w:space="0" w:color="auto"/>
              <w:bottom w:val="single" w:sz="4" w:space="0" w:color="auto"/>
              <w:right w:val="single" w:sz="4" w:space="0" w:color="auto"/>
            </w:tcBorders>
            <w:vAlign w:val="center"/>
            <w:hideMark/>
          </w:tcPr>
          <w:p w14:paraId="7ABE0CE8" w14:textId="77777777" w:rsidR="00C9487B" w:rsidRPr="00EB6C23" w:rsidRDefault="00C9487B" w:rsidP="00C9487B">
            <w:pPr>
              <w:pStyle w:val="Tabletext"/>
              <w:spacing w:line="240" w:lineRule="atLeast"/>
            </w:pPr>
            <w:r w:rsidRPr="00EB6C23">
              <w:t>FDP_IFC.1/PLAIN_PIN Subset information flow control</w:t>
            </w:r>
          </w:p>
        </w:tc>
        <w:tc>
          <w:tcPr>
            <w:tcW w:w="1477" w:type="pct"/>
            <w:tcBorders>
              <w:top w:val="single" w:sz="4" w:space="0" w:color="auto"/>
              <w:left w:val="single" w:sz="4" w:space="0" w:color="auto"/>
              <w:bottom w:val="single" w:sz="4" w:space="0" w:color="auto"/>
              <w:right w:val="single" w:sz="4" w:space="0" w:color="auto"/>
            </w:tcBorders>
            <w:vAlign w:val="center"/>
          </w:tcPr>
          <w:p w14:paraId="68022367"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351521D3" w14:textId="77777777" w:rsidR="00C9487B" w:rsidRPr="00EB6C23" w:rsidRDefault="00C9487B" w:rsidP="00C9487B">
            <w:pPr>
              <w:pStyle w:val="Tabletext"/>
              <w:spacing w:line="240" w:lineRule="atLeast"/>
            </w:pPr>
          </w:p>
        </w:tc>
      </w:tr>
      <w:tr w:rsidR="00C9487B" w:rsidRPr="00EB6C23" w14:paraId="0FCEC032" w14:textId="77777777" w:rsidTr="00C9487B">
        <w:tc>
          <w:tcPr>
            <w:tcW w:w="2369" w:type="pct"/>
            <w:tcBorders>
              <w:top w:val="single" w:sz="4" w:space="0" w:color="auto"/>
              <w:left w:val="single" w:sz="4" w:space="0" w:color="auto"/>
              <w:bottom w:val="single" w:sz="4" w:space="0" w:color="auto"/>
              <w:right w:val="single" w:sz="4" w:space="0" w:color="auto"/>
            </w:tcBorders>
            <w:vAlign w:val="center"/>
          </w:tcPr>
          <w:p w14:paraId="7AF9C9B5" w14:textId="77777777" w:rsidR="00C9487B" w:rsidRPr="00EB6C23" w:rsidRDefault="00C9487B" w:rsidP="00C9487B">
            <w:pPr>
              <w:pStyle w:val="Tabletext"/>
              <w:spacing w:line="240" w:lineRule="atLeast"/>
            </w:pPr>
            <w:r w:rsidRPr="00EB6C23">
              <w:t>FDP_IFF.1/PLAIN_PIN Simple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5BBC27BA"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5C4CF7E4" w14:textId="77777777" w:rsidR="00C9487B" w:rsidRPr="00EB6C23" w:rsidRDefault="00C9487B" w:rsidP="00C9487B">
            <w:pPr>
              <w:pStyle w:val="Tabletext"/>
              <w:spacing w:line="240" w:lineRule="atLeast"/>
            </w:pPr>
          </w:p>
        </w:tc>
      </w:tr>
      <w:tr w:rsidR="00C9487B" w:rsidRPr="00EB6C23" w14:paraId="388279E3" w14:textId="77777777" w:rsidTr="00C9487B">
        <w:tc>
          <w:tcPr>
            <w:tcW w:w="2369" w:type="pct"/>
            <w:tcBorders>
              <w:top w:val="single" w:sz="4" w:space="0" w:color="auto"/>
              <w:left w:val="single" w:sz="4" w:space="0" w:color="auto"/>
              <w:bottom w:val="single" w:sz="4" w:space="0" w:color="auto"/>
              <w:right w:val="single" w:sz="4" w:space="0" w:color="auto"/>
            </w:tcBorders>
            <w:vAlign w:val="center"/>
          </w:tcPr>
          <w:p w14:paraId="09AFF3E4" w14:textId="77777777" w:rsidR="00C9487B" w:rsidRPr="00EB6C23" w:rsidRDefault="00C9487B" w:rsidP="00C9487B">
            <w:pPr>
              <w:pStyle w:val="Tabletext"/>
              <w:spacing w:line="240" w:lineRule="atLeast"/>
            </w:pPr>
            <w:r w:rsidRPr="00EB6C23">
              <w:t>FDP_RIP.1/PLAIN_PIN Subset residual information protection</w:t>
            </w:r>
          </w:p>
        </w:tc>
        <w:tc>
          <w:tcPr>
            <w:tcW w:w="1477" w:type="pct"/>
            <w:tcBorders>
              <w:top w:val="single" w:sz="4" w:space="0" w:color="auto"/>
              <w:left w:val="single" w:sz="4" w:space="0" w:color="auto"/>
              <w:bottom w:val="single" w:sz="4" w:space="0" w:color="auto"/>
              <w:right w:val="single" w:sz="4" w:space="0" w:color="auto"/>
            </w:tcBorders>
            <w:vAlign w:val="center"/>
          </w:tcPr>
          <w:p w14:paraId="3E2C2E5F"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3FFBC35C" w14:textId="77777777" w:rsidR="00C9487B" w:rsidRPr="00EB6C23" w:rsidRDefault="00C9487B" w:rsidP="00C9487B">
            <w:pPr>
              <w:pStyle w:val="Tabletext"/>
              <w:spacing w:line="240" w:lineRule="atLeast"/>
            </w:pPr>
          </w:p>
        </w:tc>
      </w:tr>
      <w:tr w:rsidR="00C9487B" w:rsidRPr="00EB6C23" w14:paraId="52C6EB04" w14:textId="77777777" w:rsidTr="00C9487B">
        <w:tc>
          <w:tcPr>
            <w:tcW w:w="2369" w:type="pct"/>
            <w:tcBorders>
              <w:top w:val="single" w:sz="4" w:space="0" w:color="auto"/>
              <w:left w:val="single" w:sz="4" w:space="0" w:color="auto"/>
              <w:bottom w:val="single" w:sz="4" w:space="0" w:color="auto"/>
              <w:right w:val="single" w:sz="4" w:space="0" w:color="auto"/>
            </w:tcBorders>
            <w:vAlign w:val="center"/>
            <w:hideMark/>
          </w:tcPr>
          <w:p w14:paraId="008ACEAA" w14:textId="77777777" w:rsidR="00C9487B" w:rsidRPr="00EB6C23" w:rsidRDefault="00C9487B" w:rsidP="00C9487B">
            <w:pPr>
              <w:pStyle w:val="Tabletext"/>
              <w:spacing w:line="240" w:lineRule="atLeast"/>
            </w:pPr>
            <w:r w:rsidRPr="00EB6C23">
              <w:t>FDP_ITT.1/PLAIN_PIN Basic internal transfer protection</w:t>
            </w:r>
          </w:p>
        </w:tc>
        <w:tc>
          <w:tcPr>
            <w:tcW w:w="1477" w:type="pct"/>
            <w:tcBorders>
              <w:top w:val="single" w:sz="4" w:space="0" w:color="auto"/>
              <w:left w:val="single" w:sz="4" w:space="0" w:color="auto"/>
              <w:bottom w:val="single" w:sz="4" w:space="0" w:color="auto"/>
              <w:right w:val="single" w:sz="4" w:space="0" w:color="auto"/>
            </w:tcBorders>
            <w:vAlign w:val="center"/>
          </w:tcPr>
          <w:p w14:paraId="6826F106"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38F965E6" w14:textId="77777777" w:rsidR="00C9487B" w:rsidRPr="00EB6C23" w:rsidRDefault="00C9487B" w:rsidP="00C9487B">
            <w:pPr>
              <w:pStyle w:val="Tabletext"/>
              <w:spacing w:line="240" w:lineRule="atLeast"/>
            </w:pPr>
          </w:p>
        </w:tc>
      </w:tr>
      <w:tr w:rsidR="00C9487B" w:rsidRPr="00EB6C23" w14:paraId="29DD6B08" w14:textId="77777777" w:rsidTr="00C9487B">
        <w:trPr>
          <w:trHeight w:val="391"/>
        </w:trPr>
        <w:tc>
          <w:tcPr>
            <w:tcW w:w="2369" w:type="pct"/>
            <w:tcBorders>
              <w:top w:val="single" w:sz="4" w:space="0" w:color="auto"/>
              <w:left w:val="single" w:sz="4" w:space="0" w:color="auto"/>
              <w:bottom w:val="single" w:sz="4" w:space="0" w:color="auto"/>
              <w:right w:val="single" w:sz="4" w:space="0" w:color="auto"/>
            </w:tcBorders>
            <w:vAlign w:val="center"/>
            <w:hideMark/>
          </w:tcPr>
          <w:p w14:paraId="3432D6B7" w14:textId="77777777" w:rsidR="00C9487B" w:rsidRPr="00EB6C23" w:rsidRDefault="00C9487B" w:rsidP="00C9487B">
            <w:pPr>
              <w:pStyle w:val="Tabletext"/>
              <w:spacing w:line="240" w:lineRule="atLeast"/>
            </w:pPr>
            <w:r w:rsidRPr="00EB6C23">
              <w:t>FMT_MSA.1/PLAIN_PIN Management of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1D63F14A"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1E2C7050" w14:textId="77777777" w:rsidR="00C9487B" w:rsidRPr="00EB6C23" w:rsidRDefault="00C9487B" w:rsidP="00C9487B">
            <w:pPr>
              <w:pStyle w:val="Tabletext"/>
              <w:spacing w:line="240" w:lineRule="atLeast"/>
            </w:pPr>
          </w:p>
        </w:tc>
      </w:tr>
      <w:tr w:rsidR="00C9487B" w:rsidRPr="00EB6C23" w14:paraId="461D6D05" w14:textId="77777777" w:rsidTr="00C9487B">
        <w:trPr>
          <w:trHeight w:val="391"/>
        </w:trPr>
        <w:tc>
          <w:tcPr>
            <w:tcW w:w="2369" w:type="pct"/>
            <w:tcBorders>
              <w:top w:val="single" w:sz="4" w:space="0" w:color="auto"/>
              <w:left w:val="single" w:sz="4" w:space="0" w:color="auto"/>
              <w:bottom w:val="single" w:sz="4" w:space="0" w:color="auto"/>
              <w:right w:val="single" w:sz="4" w:space="0" w:color="auto"/>
            </w:tcBorders>
            <w:vAlign w:val="center"/>
            <w:hideMark/>
          </w:tcPr>
          <w:p w14:paraId="2E5FCDB3" w14:textId="77777777" w:rsidR="00C9487B" w:rsidRPr="00EB6C23" w:rsidRDefault="00C9487B" w:rsidP="00C9487B">
            <w:pPr>
              <w:pStyle w:val="Tabletext"/>
              <w:spacing w:line="240" w:lineRule="atLeast"/>
            </w:pPr>
            <w:r w:rsidRPr="00EB6C23">
              <w:lastRenderedPageBreak/>
              <w:t>FIA_UID.1/PLAIN_PIN Entry Timing of identification</w:t>
            </w:r>
          </w:p>
        </w:tc>
        <w:tc>
          <w:tcPr>
            <w:tcW w:w="1477" w:type="pct"/>
            <w:tcBorders>
              <w:top w:val="single" w:sz="4" w:space="0" w:color="auto"/>
              <w:left w:val="single" w:sz="4" w:space="0" w:color="auto"/>
              <w:bottom w:val="single" w:sz="4" w:space="0" w:color="auto"/>
              <w:right w:val="single" w:sz="4" w:space="0" w:color="auto"/>
            </w:tcBorders>
            <w:vAlign w:val="center"/>
          </w:tcPr>
          <w:p w14:paraId="2C6323EB"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7265CAAE" w14:textId="77777777" w:rsidR="00C9487B" w:rsidRPr="00EB6C23" w:rsidRDefault="00C9487B" w:rsidP="00C9487B">
            <w:pPr>
              <w:pStyle w:val="Tabletext"/>
              <w:spacing w:line="240" w:lineRule="atLeast"/>
            </w:pPr>
          </w:p>
        </w:tc>
      </w:tr>
      <w:tr w:rsidR="00C9487B" w:rsidRPr="00EB6C23" w14:paraId="27D2A6DB" w14:textId="77777777"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1EC43BD" w14:textId="77777777" w:rsidR="00C9487B" w:rsidRPr="00EB6C23" w:rsidRDefault="00C9487B" w:rsidP="00C9487B">
            <w:pPr>
              <w:widowControl w:val="0"/>
              <w:tabs>
                <w:tab w:val="clear" w:pos="709"/>
                <w:tab w:val="left" w:pos="720"/>
              </w:tabs>
              <w:jc w:val="left"/>
              <w:rPr>
                <w:b/>
              </w:rPr>
            </w:pPr>
            <w:r w:rsidRPr="00EB6C23">
              <w:rPr>
                <w:b/>
              </w:rPr>
              <w:t>IC Card Reader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0FEF8B38" w14:textId="77777777"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73BCAA00" w14:textId="77777777" w:rsidR="00C9487B" w:rsidRPr="00EB6C23" w:rsidRDefault="00C9487B" w:rsidP="00C9487B">
            <w:pPr>
              <w:widowControl w:val="0"/>
              <w:tabs>
                <w:tab w:val="clear" w:pos="709"/>
                <w:tab w:val="left" w:pos="720"/>
              </w:tabs>
              <w:jc w:val="left"/>
              <w:rPr>
                <w:b/>
              </w:rPr>
            </w:pPr>
          </w:p>
        </w:tc>
      </w:tr>
      <w:tr w:rsidR="00C9487B" w:rsidRPr="00EB6C23" w14:paraId="434D55E0" w14:textId="77777777" w:rsidTr="00C9487B">
        <w:trPr>
          <w:trHeight w:val="345"/>
        </w:trPr>
        <w:tc>
          <w:tcPr>
            <w:tcW w:w="2369" w:type="pct"/>
            <w:tcBorders>
              <w:top w:val="single" w:sz="4" w:space="0" w:color="auto"/>
              <w:left w:val="single" w:sz="4" w:space="0" w:color="auto"/>
              <w:bottom w:val="single" w:sz="4" w:space="0" w:color="auto"/>
              <w:right w:val="single" w:sz="4" w:space="0" w:color="auto"/>
            </w:tcBorders>
            <w:vAlign w:val="center"/>
            <w:hideMark/>
          </w:tcPr>
          <w:p w14:paraId="5757E5EA" w14:textId="77777777" w:rsidR="00C9487B" w:rsidRPr="00EB6C23" w:rsidRDefault="00C9487B" w:rsidP="00C9487B">
            <w:pPr>
              <w:pStyle w:val="Tabletext"/>
              <w:spacing w:line="240" w:lineRule="atLeast"/>
            </w:pPr>
            <w:r w:rsidRPr="00EB6C23">
              <w:t>FDP_IFC.1/ICCardReader Subset information flow control</w:t>
            </w:r>
          </w:p>
        </w:tc>
        <w:tc>
          <w:tcPr>
            <w:tcW w:w="1477" w:type="pct"/>
            <w:tcBorders>
              <w:top w:val="single" w:sz="4" w:space="0" w:color="auto"/>
              <w:left w:val="single" w:sz="4" w:space="0" w:color="auto"/>
              <w:bottom w:val="single" w:sz="4" w:space="0" w:color="auto"/>
              <w:right w:val="single" w:sz="4" w:space="0" w:color="auto"/>
            </w:tcBorders>
            <w:vAlign w:val="center"/>
          </w:tcPr>
          <w:p w14:paraId="621C3159" w14:textId="77777777" w:rsidR="00C9487B" w:rsidRPr="00E932A4"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6E9E2063" w14:textId="77777777" w:rsidR="00C9487B" w:rsidRPr="00EB6C23" w:rsidRDefault="00C9487B" w:rsidP="00C9487B">
            <w:pPr>
              <w:pStyle w:val="Tabletext"/>
              <w:spacing w:line="240" w:lineRule="atLeast"/>
            </w:pPr>
          </w:p>
        </w:tc>
      </w:tr>
      <w:tr w:rsidR="00C9487B" w:rsidRPr="00EB6C23" w14:paraId="77327CC3" w14:textId="77777777" w:rsidTr="00C9487B">
        <w:tc>
          <w:tcPr>
            <w:tcW w:w="2369" w:type="pct"/>
            <w:tcBorders>
              <w:top w:val="single" w:sz="4" w:space="0" w:color="auto"/>
              <w:left w:val="single" w:sz="4" w:space="0" w:color="auto"/>
              <w:bottom w:val="single" w:sz="4" w:space="0" w:color="auto"/>
              <w:right w:val="single" w:sz="4" w:space="0" w:color="auto"/>
            </w:tcBorders>
            <w:vAlign w:val="center"/>
          </w:tcPr>
          <w:p w14:paraId="08E43909" w14:textId="77777777" w:rsidR="00C9487B" w:rsidRPr="00EB6C23" w:rsidRDefault="00C9487B" w:rsidP="00C9487B">
            <w:pPr>
              <w:pStyle w:val="Tabletext"/>
              <w:spacing w:line="240" w:lineRule="atLeast"/>
            </w:pPr>
            <w:r w:rsidRPr="00EB6C23">
              <w:t>FDP_IFF.1/ICCardReader Simple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366CCCC3"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06F81B0D" w14:textId="77777777" w:rsidR="00C9487B" w:rsidRPr="00EB6C23" w:rsidRDefault="00C9487B" w:rsidP="00C9487B">
            <w:pPr>
              <w:pStyle w:val="Tabletext"/>
              <w:spacing w:line="240" w:lineRule="atLeast"/>
            </w:pPr>
          </w:p>
        </w:tc>
      </w:tr>
      <w:tr w:rsidR="00C9487B" w:rsidRPr="00EB6C23" w14:paraId="5148E47E" w14:textId="77777777" w:rsidTr="00C9487B">
        <w:tc>
          <w:tcPr>
            <w:tcW w:w="2369" w:type="pct"/>
            <w:tcBorders>
              <w:top w:val="single" w:sz="4" w:space="0" w:color="auto"/>
              <w:left w:val="single" w:sz="4" w:space="0" w:color="auto"/>
              <w:bottom w:val="single" w:sz="4" w:space="0" w:color="auto"/>
              <w:right w:val="single" w:sz="4" w:space="0" w:color="auto"/>
            </w:tcBorders>
            <w:vAlign w:val="center"/>
          </w:tcPr>
          <w:p w14:paraId="66E94A23" w14:textId="77777777" w:rsidR="00C9487B" w:rsidRPr="00EB6C23" w:rsidRDefault="00C9487B" w:rsidP="00C9487B">
            <w:pPr>
              <w:pStyle w:val="Tabletext"/>
              <w:spacing w:line="240" w:lineRule="atLeast"/>
            </w:pPr>
            <w:r w:rsidRPr="00EB6C23">
              <w:t>FDP_RIP.1/ICCardReader Subset residual information protection</w:t>
            </w:r>
          </w:p>
        </w:tc>
        <w:tc>
          <w:tcPr>
            <w:tcW w:w="1477" w:type="pct"/>
            <w:tcBorders>
              <w:top w:val="single" w:sz="4" w:space="0" w:color="auto"/>
              <w:left w:val="single" w:sz="4" w:space="0" w:color="auto"/>
              <w:bottom w:val="single" w:sz="4" w:space="0" w:color="auto"/>
              <w:right w:val="single" w:sz="4" w:space="0" w:color="auto"/>
            </w:tcBorders>
            <w:vAlign w:val="center"/>
          </w:tcPr>
          <w:p w14:paraId="1ECDFFF3"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5FE0E1F2" w14:textId="77777777" w:rsidR="00C9487B" w:rsidRPr="00EB6C23" w:rsidRDefault="00C9487B" w:rsidP="00C9487B">
            <w:pPr>
              <w:pStyle w:val="Tabletext"/>
              <w:spacing w:line="240" w:lineRule="atLeast"/>
            </w:pPr>
          </w:p>
        </w:tc>
      </w:tr>
      <w:tr w:rsidR="00C9487B" w:rsidRPr="00EB6C23" w14:paraId="7B22CB2D" w14:textId="77777777" w:rsidTr="00C9487B">
        <w:tc>
          <w:tcPr>
            <w:tcW w:w="2369" w:type="pct"/>
            <w:tcBorders>
              <w:top w:val="single" w:sz="4" w:space="0" w:color="auto"/>
              <w:left w:val="single" w:sz="4" w:space="0" w:color="auto"/>
              <w:bottom w:val="single" w:sz="4" w:space="0" w:color="auto"/>
              <w:right w:val="single" w:sz="4" w:space="0" w:color="auto"/>
            </w:tcBorders>
            <w:vAlign w:val="center"/>
            <w:hideMark/>
          </w:tcPr>
          <w:p w14:paraId="74729EF8" w14:textId="77777777" w:rsidR="00C9487B" w:rsidRPr="00EB6C23" w:rsidRDefault="00C9487B" w:rsidP="00C9487B">
            <w:pPr>
              <w:pStyle w:val="Tabletext"/>
              <w:spacing w:line="240" w:lineRule="atLeast"/>
            </w:pPr>
            <w:r w:rsidRPr="00EB6C23">
              <w:t>FDP_ITT.1/ICCardReader Basic internal transfer protection</w:t>
            </w:r>
          </w:p>
        </w:tc>
        <w:tc>
          <w:tcPr>
            <w:tcW w:w="1477" w:type="pct"/>
            <w:tcBorders>
              <w:top w:val="single" w:sz="4" w:space="0" w:color="auto"/>
              <w:left w:val="single" w:sz="4" w:space="0" w:color="auto"/>
              <w:bottom w:val="single" w:sz="4" w:space="0" w:color="auto"/>
              <w:right w:val="single" w:sz="4" w:space="0" w:color="auto"/>
            </w:tcBorders>
            <w:vAlign w:val="center"/>
          </w:tcPr>
          <w:p w14:paraId="6C499131"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5D5403CE" w14:textId="77777777" w:rsidR="00C9487B" w:rsidRPr="00EB6C23" w:rsidRDefault="00C9487B" w:rsidP="00C9487B">
            <w:pPr>
              <w:pStyle w:val="Tabletext"/>
              <w:spacing w:line="240" w:lineRule="atLeast"/>
            </w:pPr>
          </w:p>
        </w:tc>
      </w:tr>
      <w:tr w:rsidR="00C9487B" w:rsidRPr="00EB6C23" w14:paraId="7C48DB13" w14:textId="77777777" w:rsidTr="00C9487B">
        <w:tc>
          <w:tcPr>
            <w:tcW w:w="2369" w:type="pct"/>
            <w:tcBorders>
              <w:top w:val="single" w:sz="4" w:space="0" w:color="auto"/>
              <w:left w:val="single" w:sz="4" w:space="0" w:color="auto"/>
              <w:bottom w:val="single" w:sz="4" w:space="0" w:color="auto"/>
              <w:right w:val="single" w:sz="4" w:space="0" w:color="auto"/>
            </w:tcBorders>
            <w:vAlign w:val="center"/>
          </w:tcPr>
          <w:p w14:paraId="00D97949" w14:textId="77777777" w:rsidR="00C9487B" w:rsidRPr="00EB6C23" w:rsidRDefault="00C9487B" w:rsidP="00C9487B">
            <w:pPr>
              <w:pStyle w:val="Tabletext"/>
              <w:spacing w:line="240" w:lineRule="atLeast"/>
              <w:rPr>
                <w:lang w:eastAsia="zh-TW"/>
              </w:rPr>
            </w:pPr>
            <w:r w:rsidRPr="00EB6C23">
              <w:rPr>
                <w:rFonts w:hint="eastAsia"/>
                <w:lang w:eastAsia="zh-TW"/>
              </w:rPr>
              <w:t>FDP_ACC.1/ICCRLoader Subset Access control</w:t>
            </w:r>
          </w:p>
        </w:tc>
        <w:tc>
          <w:tcPr>
            <w:tcW w:w="1477" w:type="pct"/>
            <w:tcBorders>
              <w:top w:val="single" w:sz="4" w:space="0" w:color="auto"/>
              <w:left w:val="single" w:sz="4" w:space="0" w:color="auto"/>
              <w:bottom w:val="single" w:sz="4" w:space="0" w:color="auto"/>
              <w:right w:val="single" w:sz="4" w:space="0" w:color="auto"/>
            </w:tcBorders>
            <w:vAlign w:val="center"/>
          </w:tcPr>
          <w:p w14:paraId="320E836B" w14:textId="77777777" w:rsidR="00C9487B" w:rsidRPr="00E932A4"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71D4658E" w14:textId="77777777" w:rsidR="00C9487B" w:rsidRPr="00EB6C23" w:rsidRDefault="00C9487B" w:rsidP="00C9487B">
            <w:pPr>
              <w:pStyle w:val="Tabletext"/>
            </w:pPr>
          </w:p>
        </w:tc>
      </w:tr>
      <w:tr w:rsidR="00C9487B" w:rsidRPr="00EB6C23" w14:paraId="515C0200" w14:textId="77777777" w:rsidTr="00C9487B">
        <w:tc>
          <w:tcPr>
            <w:tcW w:w="2369" w:type="pct"/>
            <w:tcBorders>
              <w:top w:val="single" w:sz="4" w:space="0" w:color="auto"/>
              <w:left w:val="single" w:sz="4" w:space="0" w:color="auto"/>
              <w:bottom w:val="single" w:sz="4" w:space="0" w:color="auto"/>
              <w:right w:val="single" w:sz="4" w:space="0" w:color="auto"/>
            </w:tcBorders>
            <w:vAlign w:val="center"/>
          </w:tcPr>
          <w:p w14:paraId="12097273" w14:textId="77777777" w:rsidR="00C9487B" w:rsidRPr="00EB6C23" w:rsidRDefault="00C9487B" w:rsidP="00C9487B">
            <w:pPr>
              <w:pStyle w:val="Tabletext"/>
              <w:spacing w:line="240" w:lineRule="atLeast"/>
              <w:rPr>
                <w:lang w:eastAsia="zh-TW"/>
              </w:rPr>
            </w:pPr>
            <w:r w:rsidRPr="00EB6C23">
              <w:rPr>
                <w:rFonts w:hint="eastAsia"/>
                <w:lang w:eastAsia="zh-TW"/>
              </w:rPr>
              <w:t>FDP_ITC.1/ICCRLoader Import of user data without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0F7853B6" w14:textId="77777777" w:rsidR="00C9487B" w:rsidRPr="00E932A4"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16302DDC" w14:textId="77777777" w:rsidR="00C9487B" w:rsidRPr="00EB6C23" w:rsidRDefault="00C9487B" w:rsidP="00C9487B">
            <w:pPr>
              <w:pStyle w:val="Tabletext"/>
            </w:pPr>
          </w:p>
        </w:tc>
      </w:tr>
      <w:tr w:rsidR="00C9487B" w:rsidRPr="00EB6C23" w14:paraId="0DDE042B" w14:textId="77777777"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1C592DD" w14:textId="77777777" w:rsidR="00C9487B" w:rsidRPr="00EB6C23" w:rsidRDefault="00C9487B" w:rsidP="00C9487B">
            <w:pPr>
              <w:widowControl w:val="0"/>
              <w:tabs>
                <w:tab w:val="clear" w:pos="709"/>
                <w:tab w:val="left" w:pos="720"/>
              </w:tabs>
              <w:jc w:val="left"/>
              <w:rPr>
                <w:b/>
              </w:rPr>
            </w:pPr>
            <w:r w:rsidRPr="00EB6C23">
              <w:rPr>
                <w:b/>
              </w:rPr>
              <w:t>POI_DATA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23A01276" w14:textId="77777777"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4EF0FB1A" w14:textId="77777777" w:rsidR="00C9487B" w:rsidRPr="00EB6C23" w:rsidRDefault="00C9487B" w:rsidP="00C9487B">
            <w:pPr>
              <w:widowControl w:val="0"/>
              <w:tabs>
                <w:tab w:val="clear" w:pos="709"/>
                <w:tab w:val="left" w:pos="720"/>
              </w:tabs>
              <w:jc w:val="left"/>
              <w:rPr>
                <w:b/>
              </w:rPr>
            </w:pPr>
          </w:p>
        </w:tc>
      </w:tr>
      <w:tr w:rsidR="00C9487B" w:rsidRPr="00EB6C23" w14:paraId="1278DF0C" w14:textId="77777777" w:rsidTr="00C9487B">
        <w:trPr>
          <w:trHeight w:val="373"/>
        </w:trPr>
        <w:tc>
          <w:tcPr>
            <w:tcW w:w="2369" w:type="pct"/>
            <w:tcBorders>
              <w:top w:val="single" w:sz="4" w:space="0" w:color="auto"/>
              <w:left w:val="single" w:sz="4" w:space="0" w:color="auto"/>
              <w:bottom w:val="single" w:sz="4" w:space="0" w:color="auto"/>
              <w:right w:val="single" w:sz="4" w:space="0" w:color="auto"/>
            </w:tcBorders>
            <w:vAlign w:val="center"/>
            <w:hideMark/>
          </w:tcPr>
          <w:p w14:paraId="1952926E" w14:textId="77777777" w:rsidR="00C9487B" w:rsidRPr="00EB6C23" w:rsidRDefault="00C9487B" w:rsidP="00C9487B">
            <w:pPr>
              <w:pStyle w:val="Tabletext"/>
              <w:spacing w:line="240" w:lineRule="atLeast"/>
            </w:pPr>
            <w:r w:rsidRPr="00EB6C23">
              <w:t>FDP_ACC.1/POI_DATA Subset Access Control</w:t>
            </w:r>
          </w:p>
        </w:tc>
        <w:tc>
          <w:tcPr>
            <w:tcW w:w="1477" w:type="pct"/>
            <w:tcBorders>
              <w:top w:val="single" w:sz="4" w:space="0" w:color="auto"/>
              <w:left w:val="single" w:sz="4" w:space="0" w:color="auto"/>
              <w:bottom w:val="single" w:sz="4" w:space="0" w:color="auto"/>
              <w:right w:val="single" w:sz="4" w:space="0" w:color="auto"/>
            </w:tcBorders>
            <w:vAlign w:val="center"/>
          </w:tcPr>
          <w:p w14:paraId="0FC85144" w14:textId="77777777" w:rsidR="00C9487B" w:rsidRPr="00E932A4"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12E2663D" w14:textId="77777777" w:rsidR="00C9487B" w:rsidRPr="00EB6C23" w:rsidRDefault="00C9487B" w:rsidP="00C9487B">
            <w:pPr>
              <w:pStyle w:val="Tabletext"/>
              <w:spacing w:line="240" w:lineRule="atLeast"/>
            </w:pPr>
          </w:p>
        </w:tc>
      </w:tr>
      <w:tr w:rsidR="00C9487B" w:rsidRPr="00EB6C23" w14:paraId="6002554C" w14:textId="77777777" w:rsidTr="00C9487B">
        <w:trPr>
          <w:trHeight w:val="364"/>
        </w:trPr>
        <w:tc>
          <w:tcPr>
            <w:tcW w:w="2369" w:type="pct"/>
            <w:tcBorders>
              <w:top w:val="single" w:sz="4" w:space="0" w:color="auto"/>
              <w:left w:val="single" w:sz="4" w:space="0" w:color="auto"/>
              <w:bottom w:val="single" w:sz="4" w:space="0" w:color="auto"/>
              <w:right w:val="single" w:sz="4" w:space="0" w:color="auto"/>
            </w:tcBorders>
            <w:vAlign w:val="center"/>
          </w:tcPr>
          <w:p w14:paraId="42117B44" w14:textId="77777777" w:rsidR="00C9487B" w:rsidRPr="00EB6C23" w:rsidRDefault="00C9487B" w:rsidP="00C9487B">
            <w:pPr>
              <w:pStyle w:val="Tabletext"/>
              <w:spacing w:line="240" w:lineRule="atLeast"/>
            </w:pPr>
            <w:r w:rsidRPr="00EB6C23">
              <w:t>FDP_ACF.1/POI_DATA Security attribute based access control</w:t>
            </w:r>
          </w:p>
        </w:tc>
        <w:tc>
          <w:tcPr>
            <w:tcW w:w="1477" w:type="pct"/>
            <w:tcBorders>
              <w:top w:val="single" w:sz="4" w:space="0" w:color="auto"/>
              <w:left w:val="single" w:sz="4" w:space="0" w:color="auto"/>
              <w:bottom w:val="single" w:sz="4" w:space="0" w:color="auto"/>
              <w:right w:val="single" w:sz="4" w:space="0" w:color="auto"/>
            </w:tcBorders>
            <w:vAlign w:val="center"/>
          </w:tcPr>
          <w:p w14:paraId="33B2CA7A" w14:textId="77777777" w:rsidR="00C9487B" w:rsidRPr="00E932A4"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6D0E7DF0" w14:textId="77777777" w:rsidR="00C9487B" w:rsidRPr="00EB6C23" w:rsidRDefault="00C9487B" w:rsidP="00C9487B">
            <w:pPr>
              <w:pStyle w:val="Tabletext"/>
              <w:spacing w:line="240" w:lineRule="atLeast"/>
            </w:pPr>
          </w:p>
        </w:tc>
      </w:tr>
      <w:tr w:rsidR="00C9487B" w:rsidRPr="00EB6C23" w14:paraId="43DD09EE" w14:textId="77777777" w:rsidTr="00C9487B">
        <w:trPr>
          <w:trHeight w:val="409"/>
        </w:trPr>
        <w:tc>
          <w:tcPr>
            <w:tcW w:w="2369" w:type="pct"/>
            <w:tcBorders>
              <w:top w:val="single" w:sz="4" w:space="0" w:color="auto"/>
              <w:left w:val="single" w:sz="4" w:space="0" w:color="auto"/>
              <w:bottom w:val="single" w:sz="4" w:space="0" w:color="auto"/>
              <w:right w:val="single" w:sz="4" w:space="0" w:color="auto"/>
            </w:tcBorders>
            <w:vAlign w:val="center"/>
          </w:tcPr>
          <w:p w14:paraId="548F4137" w14:textId="77777777" w:rsidR="00C9487B" w:rsidRPr="00EB6C23" w:rsidRDefault="00C9487B" w:rsidP="00C9487B">
            <w:pPr>
              <w:pStyle w:val="Tabletext"/>
              <w:spacing w:line="240" w:lineRule="atLeast"/>
            </w:pPr>
            <w:r w:rsidRPr="00EB6C23">
              <w:t>FDP_RIP.1/POI_DATA Subset residual information protection</w:t>
            </w:r>
          </w:p>
        </w:tc>
        <w:tc>
          <w:tcPr>
            <w:tcW w:w="1477" w:type="pct"/>
            <w:tcBorders>
              <w:top w:val="single" w:sz="4" w:space="0" w:color="auto"/>
              <w:left w:val="single" w:sz="4" w:space="0" w:color="auto"/>
              <w:bottom w:val="single" w:sz="4" w:space="0" w:color="auto"/>
              <w:right w:val="single" w:sz="4" w:space="0" w:color="auto"/>
            </w:tcBorders>
            <w:vAlign w:val="center"/>
          </w:tcPr>
          <w:p w14:paraId="16C5B772" w14:textId="77777777" w:rsidR="00C9487B" w:rsidRPr="00E932A4"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3A1B496F" w14:textId="77777777" w:rsidR="00C9487B" w:rsidRPr="00EB6C23" w:rsidRDefault="00C9487B" w:rsidP="00C9487B">
            <w:pPr>
              <w:pStyle w:val="Tabletext"/>
              <w:spacing w:line="240" w:lineRule="atLeast"/>
            </w:pPr>
          </w:p>
        </w:tc>
      </w:tr>
      <w:tr w:rsidR="00C9487B" w:rsidRPr="00EB6C23" w14:paraId="24FC9629" w14:textId="77777777" w:rsidTr="00C9487B">
        <w:tc>
          <w:tcPr>
            <w:tcW w:w="2369" w:type="pct"/>
            <w:tcBorders>
              <w:top w:val="single" w:sz="4" w:space="0" w:color="auto"/>
              <w:left w:val="single" w:sz="4" w:space="0" w:color="auto"/>
              <w:bottom w:val="single" w:sz="4" w:space="0" w:color="auto"/>
              <w:right w:val="single" w:sz="4" w:space="0" w:color="auto"/>
            </w:tcBorders>
            <w:vAlign w:val="center"/>
            <w:hideMark/>
          </w:tcPr>
          <w:p w14:paraId="11D2CACD" w14:textId="77777777" w:rsidR="00C9487B" w:rsidRPr="00EB6C23" w:rsidRDefault="00C9487B" w:rsidP="00C9487B">
            <w:pPr>
              <w:pStyle w:val="Tabletext"/>
              <w:spacing w:line="240" w:lineRule="atLeast"/>
            </w:pPr>
            <w:r w:rsidRPr="00EB6C23">
              <w:t>FDP_ITT.1/POI_DATA Basic internal transfer protection</w:t>
            </w:r>
          </w:p>
        </w:tc>
        <w:tc>
          <w:tcPr>
            <w:tcW w:w="1477" w:type="pct"/>
            <w:tcBorders>
              <w:top w:val="single" w:sz="4" w:space="0" w:color="auto"/>
              <w:left w:val="single" w:sz="4" w:space="0" w:color="auto"/>
              <w:bottom w:val="single" w:sz="4" w:space="0" w:color="auto"/>
              <w:right w:val="single" w:sz="4" w:space="0" w:color="auto"/>
            </w:tcBorders>
            <w:vAlign w:val="center"/>
          </w:tcPr>
          <w:p w14:paraId="5EBADE0E"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41E5B925" w14:textId="77777777" w:rsidR="00C9487B" w:rsidRPr="00EB6C23" w:rsidRDefault="00C9487B" w:rsidP="00C9487B">
            <w:pPr>
              <w:pStyle w:val="Tabletext"/>
              <w:spacing w:line="240" w:lineRule="atLeast"/>
            </w:pPr>
          </w:p>
        </w:tc>
      </w:tr>
      <w:tr w:rsidR="00C9487B" w:rsidRPr="00EB6C23" w14:paraId="3512F62F" w14:textId="77777777" w:rsidTr="00C9487B">
        <w:trPr>
          <w:trHeight w:val="418"/>
        </w:trPr>
        <w:tc>
          <w:tcPr>
            <w:tcW w:w="2369" w:type="pct"/>
            <w:tcBorders>
              <w:top w:val="single" w:sz="4" w:space="0" w:color="auto"/>
              <w:left w:val="single" w:sz="4" w:space="0" w:color="auto"/>
              <w:bottom w:val="single" w:sz="4" w:space="0" w:color="auto"/>
              <w:right w:val="single" w:sz="4" w:space="0" w:color="auto"/>
            </w:tcBorders>
            <w:vAlign w:val="center"/>
            <w:hideMark/>
          </w:tcPr>
          <w:p w14:paraId="091974F2" w14:textId="77777777" w:rsidR="00C9487B" w:rsidRPr="00E932A4" w:rsidRDefault="00C9487B" w:rsidP="00C9487B">
            <w:pPr>
              <w:pStyle w:val="Tabletext"/>
              <w:spacing w:line="240" w:lineRule="atLeast"/>
              <w:rPr>
                <w:lang w:val="it-IT"/>
              </w:rPr>
            </w:pPr>
            <w:r w:rsidRPr="00A71F14">
              <w:rPr>
                <w:lang w:val="it-IT"/>
              </w:rPr>
              <w:t>FDP_UIT.1/</w:t>
            </w:r>
            <w:r w:rsidRPr="00A71F14">
              <w:rPr>
                <w:rFonts w:hint="eastAsia"/>
                <w:lang w:val="it-IT" w:eastAsia="zh-TW"/>
              </w:rPr>
              <w:t>POI_DATA</w:t>
            </w:r>
            <w:r w:rsidRPr="00A71F14">
              <w:rPr>
                <w:lang w:val="it-IT"/>
              </w:rPr>
              <w:t xml:space="preserve"> Data exchange integrity</w:t>
            </w:r>
          </w:p>
        </w:tc>
        <w:tc>
          <w:tcPr>
            <w:tcW w:w="1477" w:type="pct"/>
            <w:tcBorders>
              <w:top w:val="single" w:sz="4" w:space="0" w:color="auto"/>
              <w:left w:val="single" w:sz="4" w:space="0" w:color="auto"/>
              <w:bottom w:val="single" w:sz="4" w:space="0" w:color="auto"/>
              <w:right w:val="single" w:sz="4" w:space="0" w:color="auto"/>
            </w:tcBorders>
            <w:vAlign w:val="center"/>
          </w:tcPr>
          <w:p w14:paraId="30A8176B" w14:textId="77777777" w:rsidR="00C9487B" w:rsidRPr="00EB6C23" w:rsidRDefault="00C9487B" w:rsidP="00C9487B">
            <w:pPr>
              <w:pStyle w:val="Tablebullet"/>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3B9743DB" w14:textId="77777777" w:rsidR="00C9487B" w:rsidRPr="00E932A4" w:rsidRDefault="00C9487B" w:rsidP="00C9487B">
            <w:pPr>
              <w:pStyle w:val="Tabletext"/>
              <w:spacing w:line="240" w:lineRule="atLeast"/>
            </w:pPr>
          </w:p>
        </w:tc>
      </w:tr>
      <w:tr w:rsidR="00C9487B" w:rsidRPr="00EB6C23" w14:paraId="72272CD2" w14:textId="77777777" w:rsidTr="00C9487B">
        <w:trPr>
          <w:trHeight w:val="454"/>
        </w:trPr>
        <w:tc>
          <w:tcPr>
            <w:tcW w:w="2369" w:type="pct"/>
            <w:tcBorders>
              <w:top w:val="single" w:sz="4" w:space="0" w:color="auto"/>
              <w:left w:val="single" w:sz="4" w:space="0" w:color="auto"/>
              <w:bottom w:val="single" w:sz="4" w:space="0" w:color="auto"/>
              <w:right w:val="single" w:sz="4" w:space="0" w:color="auto"/>
            </w:tcBorders>
            <w:vAlign w:val="center"/>
          </w:tcPr>
          <w:p w14:paraId="337B49CF" w14:textId="77777777" w:rsidR="00C9487B" w:rsidRPr="00E932A4" w:rsidRDefault="00C9487B" w:rsidP="00C9487B">
            <w:pPr>
              <w:pStyle w:val="Tabletext"/>
              <w:spacing w:line="240" w:lineRule="atLeast"/>
            </w:pPr>
            <w:r w:rsidRPr="00EB6C23">
              <w:t>FDP_UCT.1/POI_DATA Basic data exchange confidentiality</w:t>
            </w:r>
          </w:p>
        </w:tc>
        <w:tc>
          <w:tcPr>
            <w:tcW w:w="1477" w:type="pct"/>
            <w:tcBorders>
              <w:top w:val="single" w:sz="4" w:space="0" w:color="auto"/>
              <w:left w:val="single" w:sz="4" w:space="0" w:color="auto"/>
              <w:bottom w:val="single" w:sz="4" w:space="0" w:color="auto"/>
              <w:right w:val="single" w:sz="4" w:space="0" w:color="auto"/>
            </w:tcBorders>
            <w:vAlign w:val="center"/>
          </w:tcPr>
          <w:p w14:paraId="1BCB50C9" w14:textId="77777777" w:rsidR="00C9487B" w:rsidRPr="00EB6C23" w:rsidRDefault="00C9487B" w:rsidP="00C9487B">
            <w:pPr>
              <w:pStyle w:val="Tablebullet"/>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61E6E68A" w14:textId="77777777" w:rsidR="00C9487B" w:rsidRPr="00E932A4" w:rsidRDefault="00C9487B" w:rsidP="00C9487B">
            <w:pPr>
              <w:pStyle w:val="Tabletext"/>
              <w:spacing w:line="240" w:lineRule="atLeast"/>
            </w:pPr>
          </w:p>
        </w:tc>
      </w:tr>
      <w:tr w:rsidR="00C9487B" w:rsidRPr="00EB6C23" w14:paraId="739B6F90" w14:textId="77777777" w:rsidTr="00C9487B">
        <w:trPr>
          <w:trHeight w:val="436"/>
        </w:trPr>
        <w:tc>
          <w:tcPr>
            <w:tcW w:w="2369" w:type="pct"/>
            <w:tcBorders>
              <w:top w:val="single" w:sz="4" w:space="0" w:color="auto"/>
              <w:left w:val="single" w:sz="4" w:space="0" w:color="auto"/>
              <w:bottom w:val="single" w:sz="4" w:space="0" w:color="auto"/>
              <w:right w:val="single" w:sz="4" w:space="0" w:color="auto"/>
            </w:tcBorders>
            <w:vAlign w:val="center"/>
          </w:tcPr>
          <w:p w14:paraId="63EF7BAF" w14:textId="77777777" w:rsidR="00C9487B" w:rsidRPr="00A71F14" w:rsidRDefault="00C9487B" w:rsidP="00C9487B">
            <w:pPr>
              <w:pStyle w:val="Tabletext"/>
              <w:spacing w:line="240" w:lineRule="atLeast"/>
              <w:rPr>
                <w:lang w:val="it-IT"/>
              </w:rPr>
            </w:pPr>
            <w:r w:rsidRPr="00EB6C23">
              <w:t>FTP_ITC.1/POI_DATA Inter-TSF trusted channel</w:t>
            </w:r>
          </w:p>
        </w:tc>
        <w:tc>
          <w:tcPr>
            <w:tcW w:w="1477" w:type="pct"/>
            <w:tcBorders>
              <w:top w:val="single" w:sz="4" w:space="0" w:color="auto"/>
              <w:left w:val="single" w:sz="4" w:space="0" w:color="auto"/>
              <w:bottom w:val="single" w:sz="4" w:space="0" w:color="auto"/>
              <w:right w:val="single" w:sz="4" w:space="0" w:color="auto"/>
            </w:tcBorders>
            <w:vAlign w:val="center"/>
          </w:tcPr>
          <w:p w14:paraId="7568CB1A" w14:textId="77777777" w:rsidR="00C9487B" w:rsidRPr="00EB6C23" w:rsidRDefault="00C9487B" w:rsidP="00C9487B">
            <w:pPr>
              <w:pStyle w:val="Tablebullet"/>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50449F2D" w14:textId="77777777" w:rsidR="00C9487B" w:rsidRPr="00E932A4" w:rsidRDefault="00C9487B" w:rsidP="00C9487B">
            <w:pPr>
              <w:pStyle w:val="Tabletext"/>
              <w:spacing w:line="240" w:lineRule="atLeast"/>
            </w:pPr>
          </w:p>
        </w:tc>
      </w:tr>
      <w:tr w:rsidR="00C9487B" w:rsidRPr="00EB6C23" w14:paraId="694BB92E" w14:textId="77777777"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D13EEEF" w14:textId="77777777" w:rsidR="00C9487B" w:rsidRPr="00EB6C23" w:rsidRDefault="00C9487B" w:rsidP="00C9487B">
            <w:pPr>
              <w:widowControl w:val="0"/>
              <w:tabs>
                <w:tab w:val="clear" w:pos="709"/>
                <w:tab w:val="left" w:pos="720"/>
              </w:tabs>
              <w:jc w:val="left"/>
              <w:rPr>
                <w:b/>
              </w:rPr>
            </w:pPr>
            <w:r w:rsidRPr="00EB6C23">
              <w:rPr>
                <w:b/>
              </w:rPr>
              <w:t>CoreTSF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70C217F8" w14:textId="77777777"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611E7A6E" w14:textId="77777777" w:rsidR="00C9487B" w:rsidRPr="00EB6C23" w:rsidRDefault="00C9487B" w:rsidP="00C9487B">
            <w:pPr>
              <w:widowControl w:val="0"/>
              <w:tabs>
                <w:tab w:val="clear" w:pos="709"/>
                <w:tab w:val="left" w:pos="720"/>
              </w:tabs>
              <w:jc w:val="left"/>
              <w:rPr>
                <w:b/>
              </w:rPr>
            </w:pPr>
          </w:p>
        </w:tc>
      </w:tr>
      <w:tr w:rsidR="00C9487B" w:rsidRPr="00EB6C23" w14:paraId="217EF5AC" w14:textId="77777777" w:rsidTr="00C9487B">
        <w:trPr>
          <w:trHeight w:val="319"/>
        </w:trPr>
        <w:tc>
          <w:tcPr>
            <w:tcW w:w="2369" w:type="pct"/>
            <w:tcBorders>
              <w:top w:val="single" w:sz="4" w:space="0" w:color="auto"/>
              <w:left w:val="single" w:sz="4" w:space="0" w:color="auto"/>
              <w:bottom w:val="single" w:sz="4" w:space="0" w:color="auto"/>
              <w:right w:val="single" w:sz="4" w:space="0" w:color="auto"/>
            </w:tcBorders>
            <w:vAlign w:val="center"/>
            <w:hideMark/>
          </w:tcPr>
          <w:p w14:paraId="190C1725" w14:textId="77777777" w:rsidR="00C9487B" w:rsidRPr="00EB6C23" w:rsidRDefault="00C9487B" w:rsidP="00C9487B">
            <w:pPr>
              <w:pStyle w:val="Tabletext"/>
              <w:spacing w:line="240" w:lineRule="atLeast"/>
            </w:pPr>
            <w:r w:rsidRPr="00EB6C23">
              <w:t>FPT_TST.1/CoreTSF TSF testing</w:t>
            </w:r>
          </w:p>
        </w:tc>
        <w:tc>
          <w:tcPr>
            <w:tcW w:w="1477" w:type="pct"/>
            <w:tcBorders>
              <w:top w:val="single" w:sz="4" w:space="0" w:color="auto"/>
              <w:left w:val="single" w:sz="4" w:space="0" w:color="auto"/>
              <w:bottom w:val="single" w:sz="4" w:space="0" w:color="auto"/>
              <w:right w:val="single" w:sz="4" w:space="0" w:color="auto"/>
            </w:tcBorders>
            <w:vAlign w:val="center"/>
          </w:tcPr>
          <w:p w14:paraId="7FE09C76" w14:textId="77777777"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66DF59A5" w14:textId="77777777" w:rsidR="00C9487B" w:rsidRPr="00EB6C23" w:rsidRDefault="00C9487B" w:rsidP="00C9487B">
            <w:pPr>
              <w:pStyle w:val="Tabletext"/>
              <w:spacing w:line="240" w:lineRule="atLeast"/>
            </w:pPr>
          </w:p>
        </w:tc>
      </w:tr>
      <w:tr w:rsidR="00C9487B" w:rsidRPr="00EB6C23" w14:paraId="39A98573" w14:textId="77777777" w:rsidTr="00C9487B">
        <w:trPr>
          <w:trHeight w:val="436"/>
        </w:trPr>
        <w:tc>
          <w:tcPr>
            <w:tcW w:w="2369" w:type="pct"/>
            <w:tcBorders>
              <w:top w:val="single" w:sz="4" w:space="0" w:color="auto"/>
              <w:left w:val="single" w:sz="4" w:space="0" w:color="auto"/>
              <w:bottom w:val="single" w:sz="4" w:space="0" w:color="auto"/>
              <w:right w:val="single" w:sz="4" w:space="0" w:color="auto"/>
            </w:tcBorders>
            <w:vAlign w:val="center"/>
          </w:tcPr>
          <w:p w14:paraId="1EA37C16" w14:textId="77777777" w:rsidR="00C9487B" w:rsidRPr="00EB6C23" w:rsidRDefault="00C9487B" w:rsidP="00C9487B">
            <w:pPr>
              <w:pStyle w:val="Tabletext"/>
              <w:spacing w:line="240" w:lineRule="atLeast"/>
            </w:pPr>
            <w:r w:rsidRPr="00EB6C23">
              <w:t>FPT_FLS.1/</w:t>
            </w:r>
            <w:r w:rsidRPr="00EB6C23">
              <w:rPr>
                <w:rFonts w:hint="eastAsia"/>
                <w:lang w:eastAsia="zh-TW"/>
              </w:rPr>
              <w:t>CoreTSF</w:t>
            </w:r>
            <w:r w:rsidRPr="00EB6C23">
              <w:t xml:space="preserve"> Failure with preservation of secure state</w:t>
            </w:r>
          </w:p>
        </w:tc>
        <w:tc>
          <w:tcPr>
            <w:tcW w:w="1477" w:type="pct"/>
            <w:tcBorders>
              <w:top w:val="single" w:sz="4" w:space="0" w:color="auto"/>
              <w:left w:val="single" w:sz="4" w:space="0" w:color="auto"/>
              <w:bottom w:val="single" w:sz="4" w:space="0" w:color="auto"/>
              <w:right w:val="single" w:sz="4" w:space="0" w:color="auto"/>
            </w:tcBorders>
            <w:vAlign w:val="center"/>
          </w:tcPr>
          <w:p w14:paraId="00DC1F1A" w14:textId="77777777"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17A1EA63" w14:textId="77777777" w:rsidR="00C9487B" w:rsidRPr="00EB6C23" w:rsidRDefault="00C9487B" w:rsidP="00C9487B">
            <w:pPr>
              <w:pStyle w:val="Tabletext"/>
              <w:spacing w:line="240" w:lineRule="atLeast"/>
            </w:pPr>
          </w:p>
        </w:tc>
      </w:tr>
      <w:tr w:rsidR="00C9487B" w:rsidRPr="00EB6C23" w14:paraId="1A55319D" w14:textId="77777777" w:rsidTr="00C9487B">
        <w:trPr>
          <w:trHeight w:val="436"/>
        </w:trPr>
        <w:tc>
          <w:tcPr>
            <w:tcW w:w="2369" w:type="pct"/>
            <w:tcBorders>
              <w:top w:val="single" w:sz="4" w:space="0" w:color="auto"/>
              <w:left w:val="single" w:sz="4" w:space="0" w:color="auto"/>
              <w:bottom w:val="single" w:sz="4" w:space="0" w:color="auto"/>
              <w:right w:val="single" w:sz="4" w:space="0" w:color="auto"/>
            </w:tcBorders>
            <w:vAlign w:val="center"/>
          </w:tcPr>
          <w:p w14:paraId="37715592" w14:textId="77777777" w:rsidR="00C9487B" w:rsidRPr="00EB6C23" w:rsidRDefault="00C9487B" w:rsidP="00C9487B">
            <w:pPr>
              <w:pStyle w:val="Tabletext"/>
              <w:spacing w:line="240" w:lineRule="atLeast"/>
            </w:pPr>
            <w:r w:rsidRPr="00EB6C23">
              <w:t>FDP_ACC.1/CoreTSFLoader Subset access control</w:t>
            </w:r>
          </w:p>
        </w:tc>
        <w:tc>
          <w:tcPr>
            <w:tcW w:w="1477" w:type="pct"/>
            <w:tcBorders>
              <w:top w:val="single" w:sz="4" w:space="0" w:color="auto"/>
              <w:left w:val="single" w:sz="4" w:space="0" w:color="auto"/>
              <w:bottom w:val="single" w:sz="4" w:space="0" w:color="auto"/>
              <w:right w:val="single" w:sz="4" w:space="0" w:color="auto"/>
            </w:tcBorders>
            <w:vAlign w:val="center"/>
          </w:tcPr>
          <w:p w14:paraId="11EC9A75" w14:textId="77777777"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3CEE3ADE" w14:textId="77777777" w:rsidR="00C9487B" w:rsidRPr="00EB6C23" w:rsidRDefault="00C9487B" w:rsidP="00C9487B">
            <w:pPr>
              <w:pStyle w:val="Tabletext"/>
              <w:spacing w:line="240" w:lineRule="atLeast"/>
            </w:pPr>
          </w:p>
        </w:tc>
      </w:tr>
      <w:tr w:rsidR="00C9487B" w:rsidRPr="00EB6C23" w14:paraId="4FEFCE5C" w14:textId="77777777" w:rsidTr="00C9487B">
        <w:trPr>
          <w:trHeight w:val="634"/>
        </w:trPr>
        <w:tc>
          <w:tcPr>
            <w:tcW w:w="2369" w:type="pct"/>
            <w:tcBorders>
              <w:top w:val="single" w:sz="4" w:space="0" w:color="auto"/>
              <w:left w:val="single" w:sz="4" w:space="0" w:color="auto"/>
              <w:bottom w:val="single" w:sz="4" w:space="0" w:color="auto"/>
              <w:right w:val="single" w:sz="4" w:space="0" w:color="auto"/>
            </w:tcBorders>
            <w:vAlign w:val="center"/>
            <w:hideMark/>
          </w:tcPr>
          <w:p w14:paraId="515D1B24" w14:textId="77777777" w:rsidR="00C9487B" w:rsidRPr="00EB6C23" w:rsidRDefault="00C9487B" w:rsidP="00C9487B">
            <w:pPr>
              <w:pStyle w:val="Tabletext"/>
              <w:spacing w:line="240" w:lineRule="atLeast"/>
            </w:pPr>
            <w:r w:rsidRPr="00EB6C23">
              <w:t>FDP_ITC.1/CoreTSFLoader Import of user data without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7BE71C60"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6C388915" w14:textId="77777777" w:rsidR="00C9487B" w:rsidRPr="00EB6C23" w:rsidRDefault="00C9487B" w:rsidP="00C9487B">
            <w:pPr>
              <w:pStyle w:val="Tabletext"/>
              <w:spacing w:line="240" w:lineRule="atLeast"/>
            </w:pPr>
          </w:p>
        </w:tc>
      </w:tr>
      <w:tr w:rsidR="00C9487B" w:rsidRPr="00EB6C23" w14:paraId="545B5993" w14:textId="77777777"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DCC7045" w14:textId="77777777" w:rsidR="00C9487B" w:rsidRPr="00EB6C23" w:rsidRDefault="00C9487B" w:rsidP="00C9487B">
            <w:pPr>
              <w:widowControl w:val="0"/>
              <w:tabs>
                <w:tab w:val="clear" w:pos="709"/>
                <w:tab w:val="left" w:pos="720"/>
              </w:tabs>
              <w:jc w:val="left"/>
              <w:rPr>
                <w:b/>
              </w:rPr>
            </w:pPr>
            <w:r w:rsidRPr="00EB6C23">
              <w:rPr>
                <w:b/>
              </w:rPr>
              <w:t>PEDMiddleTSF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66FBE087" w14:textId="77777777"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67E19699" w14:textId="77777777" w:rsidR="00C9487B" w:rsidRPr="00EB6C23" w:rsidRDefault="00C9487B" w:rsidP="00C9487B">
            <w:pPr>
              <w:widowControl w:val="0"/>
              <w:tabs>
                <w:tab w:val="clear" w:pos="709"/>
                <w:tab w:val="left" w:pos="720"/>
              </w:tabs>
              <w:jc w:val="left"/>
              <w:rPr>
                <w:b/>
              </w:rPr>
            </w:pPr>
          </w:p>
        </w:tc>
      </w:tr>
      <w:tr w:rsidR="00C9487B" w:rsidRPr="00EB6C23" w14:paraId="3248BE21" w14:textId="77777777" w:rsidTr="00C9487B">
        <w:trPr>
          <w:trHeight w:val="319"/>
        </w:trPr>
        <w:tc>
          <w:tcPr>
            <w:tcW w:w="2369" w:type="pct"/>
            <w:tcBorders>
              <w:top w:val="single" w:sz="4" w:space="0" w:color="auto"/>
              <w:left w:val="single" w:sz="4" w:space="0" w:color="auto"/>
              <w:bottom w:val="single" w:sz="4" w:space="0" w:color="auto"/>
              <w:right w:val="single" w:sz="4" w:space="0" w:color="auto"/>
            </w:tcBorders>
            <w:vAlign w:val="center"/>
            <w:hideMark/>
          </w:tcPr>
          <w:p w14:paraId="4F884F1E" w14:textId="77777777" w:rsidR="00C9487B" w:rsidRPr="00EB6C23" w:rsidRDefault="00C9487B" w:rsidP="00C9487B">
            <w:pPr>
              <w:pStyle w:val="Tabletext"/>
              <w:spacing w:line="240" w:lineRule="atLeast"/>
            </w:pPr>
            <w:r w:rsidRPr="00EB6C23">
              <w:t>FPT_TST.1/PEDMiddleTSF TSF testing</w:t>
            </w:r>
          </w:p>
        </w:tc>
        <w:tc>
          <w:tcPr>
            <w:tcW w:w="1477" w:type="pct"/>
            <w:tcBorders>
              <w:top w:val="single" w:sz="4" w:space="0" w:color="auto"/>
              <w:left w:val="single" w:sz="4" w:space="0" w:color="auto"/>
              <w:bottom w:val="single" w:sz="4" w:space="0" w:color="auto"/>
              <w:right w:val="single" w:sz="4" w:space="0" w:color="auto"/>
            </w:tcBorders>
            <w:vAlign w:val="center"/>
          </w:tcPr>
          <w:p w14:paraId="3B500F42" w14:textId="77777777"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09663D42" w14:textId="77777777" w:rsidR="00C9487B" w:rsidRPr="00EB6C23" w:rsidRDefault="00C9487B" w:rsidP="00C9487B">
            <w:pPr>
              <w:pStyle w:val="Tabletext"/>
              <w:spacing w:line="240" w:lineRule="atLeast"/>
            </w:pPr>
          </w:p>
        </w:tc>
      </w:tr>
      <w:tr w:rsidR="00C9487B" w:rsidRPr="00EB6C23" w14:paraId="4E2E04F6" w14:textId="77777777" w:rsidTr="00C9487B">
        <w:trPr>
          <w:trHeight w:val="571"/>
        </w:trPr>
        <w:tc>
          <w:tcPr>
            <w:tcW w:w="2369" w:type="pct"/>
            <w:tcBorders>
              <w:top w:val="single" w:sz="4" w:space="0" w:color="auto"/>
              <w:left w:val="single" w:sz="4" w:space="0" w:color="auto"/>
              <w:bottom w:val="single" w:sz="4" w:space="0" w:color="auto"/>
              <w:right w:val="single" w:sz="4" w:space="0" w:color="auto"/>
            </w:tcBorders>
            <w:vAlign w:val="center"/>
          </w:tcPr>
          <w:p w14:paraId="2BB2D7D3" w14:textId="77777777" w:rsidR="00C9487B" w:rsidRPr="00EB6C23" w:rsidRDefault="00C9487B" w:rsidP="00C9487B">
            <w:pPr>
              <w:pStyle w:val="Tabletext"/>
              <w:spacing w:line="240" w:lineRule="atLeast"/>
            </w:pPr>
            <w:r w:rsidRPr="00EB6C23">
              <w:t>FPT_FLS.1/PEDMiddleTSF Failure with preservation of secure state</w:t>
            </w:r>
          </w:p>
        </w:tc>
        <w:tc>
          <w:tcPr>
            <w:tcW w:w="1477" w:type="pct"/>
            <w:tcBorders>
              <w:top w:val="single" w:sz="4" w:space="0" w:color="auto"/>
              <w:left w:val="single" w:sz="4" w:space="0" w:color="auto"/>
              <w:bottom w:val="single" w:sz="4" w:space="0" w:color="auto"/>
              <w:right w:val="single" w:sz="4" w:space="0" w:color="auto"/>
            </w:tcBorders>
            <w:vAlign w:val="center"/>
          </w:tcPr>
          <w:p w14:paraId="070E7958" w14:textId="77777777" w:rsidR="00C9487B" w:rsidRPr="00EB6C23" w:rsidRDefault="00C9487B" w:rsidP="00C9487B">
            <w:pPr>
              <w:pStyle w:val="Tabletex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5151E794" w14:textId="77777777" w:rsidR="00C9487B" w:rsidRPr="00EB6C23" w:rsidRDefault="00C9487B" w:rsidP="00C9487B">
            <w:pPr>
              <w:pStyle w:val="Tabletext"/>
              <w:spacing w:line="240" w:lineRule="atLeast"/>
            </w:pPr>
          </w:p>
        </w:tc>
      </w:tr>
      <w:tr w:rsidR="00C9487B" w:rsidRPr="00EB6C23" w14:paraId="7141D9A4" w14:textId="77777777" w:rsidTr="00C9487B">
        <w:trPr>
          <w:trHeight w:val="409"/>
        </w:trPr>
        <w:tc>
          <w:tcPr>
            <w:tcW w:w="2369" w:type="pct"/>
            <w:tcBorders>
              <w:top w:val="single" w:sz="4" w:space="0" w:color="auto"/>
              <w:left w:val="single" w:sz="4" w:space="0" w:color="auto"/>
              <w:bottom w:val="single" w:sz="4" w:space="0" w:color="auto"/>
              <w:right w:val="single" w:sz="4" w:space="0" w:color="auto"/>
            </w:tcBorders>
            <w:vAlign w:val="center"/>
          </w:tcPr>
          <w:p w14:paraId="5681364B" w14:textId="77777777" w:rsidR="00C9487B" w:rsidRPr="00EB6C23" w:rsidRDefault="00C9487B" w:rsidP="00C9487B">
            <w:pPr>
              <w:pStyle w:val="Tabletext"/>
              <w:spacing w:line="240" w:lineRule="atLeast"/>
            </w:pPr>
            <w:r w:rsidRPr="00EB6C23">
              <w:t>FDP_ACC.1/PEDMiddleTSFLoader Subset access control</w:t>
            </w:r>
          </w:p>
        </w:tc>
        <w:tc>
          <w:tcPr>
            <w:tcW w:w="1477" w:type="pct"/>
            <w:tcBorders>
              <w:top w:val="single" w:sz="4" w:space="0" w:color="auto"/>
              <w:left w:val="single" w:sz="4" w:space="0" w:color="auto"/>
              <w:bottom w:val="single" w:sz="4" w:space="0" w:color="auto"/>
              <w:right w:val="single" w:sz="4" w:space="0" w:color="auto"/>
            </w:tcBorders>
            <w:vAlign w:val="center"/>
          </w:tcPr>
          <w:p w14:paraId="360CCEC9" w14:textId="77777777" w:rsidR="00C9487B" w:rsidRPr="00EB6C23" w:rsidRDefault="00C9487B" w:rsidP="00C9487B">
            <w:pPr>
              <w:pStyle w:val="Tabletex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2465D24F" w14:textId="77777777" w:rsidR="00C9487B" w:rsidRPr="00EB6C23" w:rsidRDefault="00C9487B" w:rsidP="00C9487B">
            <w:pPr>
              <w:pStyle w:val="Tabletext"/>
              <w:spacing w:line="240" w:lineRule="atLeast"/>
            </w:pPr>
          </w:p>
        </w:tc>
      </w:tr>
      <w:tr w:rsidR="00C9487B" w:rsidRPr="00EB6C23" w14:paraId="39B4766A" w14:textId="77777777" w:rsidTr="00C9487B">
        <w:trPr>
          <w:trHeight w:val="643"/>
        </w:trPr>
        <w:tc>
          <w:tcPr>
            <w:tcW w:w="2369" w:type="pct"/>
            <w:tcBorders>
              <w:top w:val="single" w:sz="4" w:space="0" w:color="auto"/>
              <w:left w:val="single" w:sz="4" w:space="0" w:color="auto"/>
              <w:bottom w:val="single" w:sz="4" w:space="0" w:color="auto"/>
              <w:right w:val="single" w:sz="4" w:space="0" w:color="auto"/>
            </w:tcBorders>
            <w:vAlign w:val="center"/>
          </w:tcPr>
          <w:p w14:paraId="06476A95" w14:textId="77777777" w:rsidR="00C9487B" w:rsidRPr="00EB6C23" w:rsidRDefault="00C9487B" w:rsidP="00C9487B">
            <w:pPr>
              <w:pStyle w:val="Tabletext"/>
              <w:spacing w:line="240" w:lineRule="atLeast"/>
            </w:pPr>
            <w:r w:rsidRPr="00EB6C23">
              <w:t>FDP_ITC.1/PEDMiddleTSFLoader Import of user data without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7CD08F4C" w14:textId="77777777" w:rsidR="00C9487B" w:rsidRPr="00EB6C23" w:rsidRDefault="00C9487B" w:rsidP="00C9487B">
            <w:pPr>
              <w:pStyle w:val="Tabletex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68164726" w14:textId="77777777" w:rsidR="00C9487B" w:rsidRPr="00EB6C23" w:rsidRDefault="00C9487B" w:rsidP="00C9487B">
            <w:pPr>
              <w:pStyle w:val="Tabletext"/>
              <w:spacing w:line="240" w:lineRule="atLeast"/>
            </w:pPr>
          </w:p>
        </w:tc>
      </w:tr>
      <w:tr w:rsidR="00C9487B" w:rsidRPr="00EB6C23" w14:paraId="64F022DB" w14:textId="77777777"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B2F92C7" w14:textId="77777777" w:rsidR="00C9487B" w:rsidRPr="00EB6C23" w:rsidRDefault="00C9487B" w:rsidP="00C9487B">
            <w:pPr>
              <w:widowControl w:val="0"/>
              <w:tabs>
                <w:tab w:val="clear" w:pos="709"/>
                <w:tab w:val="left" w:pos="720"/>
              </w:tabs>
              <w:jc w:val="left"/>
              <w:rPr>
                <w:b/>
              </w:rPr>
            </w:pPr>
            <w:r w:rsidRPr="00EB6C23">
              <w:rPr>
                <w:b/>
              </w:rPr>
              <w:t>MiddleTSF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4B1EC711" w14:textId="77777777"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76C7AACB" w14:textId="77777777" w:rsidR="00C9487B" w:rsidRPr="00EB6C23" w:rsidRDefault="00C9487B" w:rsidP="00C9487B">
            <w:pPr>
              <w:widowControl w:val="0"/>
              <w:tabs>
                <w:tab w:val="clear" w:pos="709"/>
                <w:tab w:val="left" w:pos="720"/>
              </w:tabs>
              <w:jc w:val="left"/>
              <w:rPr>
                <w:b/>
              </w:rPr>
            </w:pPr>
          </w:p>
        </w:tc>
      </w:tr>
      <w:tr w:rsidR="00C9487B" w:rsidRPr="00EB6C23" w14:paraId="591C246B" w14:textId="77777777" w:rsidTr="00C9487B">
        <w:trPr>
          <w:trHeight w:val="418"/>
        </w:trPr>
        <w:tc>
          <w:tcPr>
            <w:tcW w:w="2369" w:type="pct"/>
            <w:tcBorders>
              <w:top w:val="single" w:sz="4" w:space="0" w:color="auto"/>
              <w:left w:val="single" w:sz="4" w:space="0" w:color="auto"/>
              <w:bottom w:val="single" w:sz="4" w:space="0" w:color="auto"/>
              <w:right w:val="single" w:sz="4" w:space="0" w:color="auto"/>
            </w:tcBorders>
            <w:vAlign w:val="center"/>
            <w:hideMark/>
          </w:tcPr>
          <w:p w14:paraId="6B762829" w14:textId="77777777" w:rsidR="00C9487B" w:rsidRPr="00EB6C23" w:rsidRDefault="00C9487B" w:rsidP="00C9487B">
            <w:pPr>
              <w:pStyle w:val="Tabletext"/>
              <w:spacing w:line="240" w:lineRule="atLeast"/>
            </w:pPr>
            <w:r w:rsidRPr="00EB6C23">
              <w:lastRenderedPageBreak/>
              <w:t>FDP_ACC.1/ApplicationLoader Subset access control</w:t>
            </w:r>
          </w:p>
        </w:tc>
        <w:tc>
          <w:tcPr>
            <w:tcW w:w="1477" w:type="pct"/>
            <w:tcBorders>
              <w:top w:val="single" w:sz="4" w:space="0" w:color="auto"/>
              <w:left w:val="single" w:sz="4" w:space="0" w:color="auto"/>
              <w:bottom w:val="single" w:sz="4" w:space="0" w:color="auto"/>
              <w:right w:val="single" w:sz="4" w:space="0" w:color="auto"/>
            </w:tcBorders>
            <w:vAlign w:val="center"/>
          </w:tcPr>
          <w:p w14:paraId="2EEFAFB9" w14:textId="77777777" w:rsidR="00C9487B" w:rsidRPr="00EB6C23" w:rsidRDefault="00C9487B" w:rsidP="00C9487B">
            <w:pPr>
              <w:pStyle w:val="Tabletex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3C350561" w14:textId="77777777" w:rsidR="00C9487B" w:rsidRPr="00EB6C23" w:rsidRDefault="00C9487B" w:rsidP="00C9487B">
            <w:pPr>
              <w:pStyle w:val="Tabletext"/>
              <w:spacing w:line="240" w:lineRule="atLeast"/>
            </w:pPr>
          </w:p>
        </w:tc>
      </w:tr>
      <w:tr w:rsidR="00C9487B" w:rsidRPr="00EB6C23" w14:paraId="3C7F0AE8" w14:textId="77777777" w:rsidTr="00C9487B">
        <w:trPr>
          <w:trHeight w:val="409"/>
        </w:trPr>
        <w:tc>
          <w:tcPr>
            <w:tcW w:w="2369" w:type="pct"/>
            <w:tcBorders>
              <w:top w:val="single" w:sz="4" w:space="0" w:color="auto"/>
              <w:left w:val="single" w:sz="4" w:space="0" w:color="auto"/>
              <w:bottom w:val="single" w:sz="4" w:space="0" w:color="auto"/>
              <w:right w:val="single" w:sz="4" w:space="0" w:color="auto"/>
            </w:tcBorders>
            <w:vAlign w:val="center"/>
          </w:tcPr>
          <w:p w14:paraId="27ADEFF8" w14:textId="77777777" w:rsidR="00C9487B" w:rsidRPr="00EB6C23" w:rsidRDefault="00C9487B" w:rsidP="00C9487B">
            <w:pPr>
              <w:pStyle w:val="Tabletext"/>
              <w:spacing w:line="240" w:lineRule="atLeast"/>
            </w:pPr>
            <w:r w:rsidRPr="00EB6C23">
              <w:t>FDP_ITC.1/ ApplicationLoader import of user data  without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56DBC16D" w14:textId="77777777" w:rsidR="00C9487B" w:rsidRPr="00EB6C23" w:rsidRDefault="00C9487B" w:rsidP="00C9487B">
            <w:pPr>
              <w:pStyle w:val="Tabletex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4798659D" w14:textId="77777777" w:rsidR="00C9487B" w:rsidRPr="00EB6C23" w:rsidRDefault="00C9487B" w:rsidP="00C9487B">
            <w:pPr>
              <w:pStyle w:val="Tabletext"/>
              <w:spacing w:line="240" w:lineRule="atLeast"/>
            </w:pPr>
          </w:p>
        </w:tc>
      </w:tr>
      <w:tr w:rsidR="00C9487B" w:rsidRPr="00EB6C23" w14:paraId="67D4C941" w14:textId="77777777" w:rsidTr="00C9487B">
        <w:trPr>
          <w:trHeight w:val="409"/>
        </w:trPr>
        <w:tc>
          <w:tcPr>
            <w:tcW w:w="2369" w:type="pct"/>
            <w:tcBorders>
              <w:top w:val="single" w:sz="4" w:space="0" w:color="auto"/>
              <w:left w:val="single" w:sz="4" w:space="0" w:color="auto"/>
              <w:bottom w:val="single" w:sz="4" w:space="0" w:color="auto"/>
              <w:right w:val="single" w:sz="4" w:space="0" w:color="auto"/>
            </w:tcBorders>
            <w:vAlign w:val="center"/>
            <w:hideMark/>
          </w:tcPr>
          <w:p w14:paraId="70D23C12" w14:textId="77777777" w:rsidR="00C9487B" w:rsidRPr="00EB6C23" w:rsidRDefault="00C9487B" w:rsidP="00C9487B">
            <w:pPr>
              <w:pStyle w:val="Tabletext"/>
              <w:spacing w:line="240" w:lineRule="atLeast"/>
            </w:pPr>
            <w:r w:rsidRPr="00EB6C23">
              <w:t>FDP_ACC.1/MiddleTSFLoader Subset access control</w:t>
            </w:r>
          </w:p>
        </w:tc>
        <w:tc>
          <w:tcPr>
            <w:tcW w:w="1477" w:type="pct"/>
            <w:tcBorders>
              <w:top w:val="single" w:sz="4" w:space="0" w:color="auto"/>
              <w:left w:val="single" w:sz="4" w:space="0" w:color="auto"/>
              <w:bottom w:val="single" w:sz="4" w:space="0" w:color="auto"/>
              <w:right w:val="single" w:sz="4" w:space="0" w:color="auto"/>
            </w:tcBorders>
            <w:vAlign w:val="center"/>
          </w:tcPr>
          <w:p w14:paraId="4C577DEB" w14:textId="77777777" w:rsidR="00C9487B" w:rsidRPr="00EB6C23" w:rsidRDefault="00C9487B" w:rsidP="00C9487B">
            <w:pPr>
              <w:pStyle w:val="Tabletex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5386721E" w14:textId="77777777" w:rsidR="00C9487B" w:rsidRPr="00EB6C23" w:rsidRDefault="00C9487B" w:rsidP="00C9487B">
            <w:pPr>
              <w:pStyle w:val="Tabletext"/>
              <w:spacing w:line="240" w:lineRule="atLeast"/>
            </w:pPr>
          </w:p>
        </w:tc>
      </w:tr>
      <w:tr w:rsidR="00C9487B" w:rsidRPr="00EB6C23" w14:paraId="2E2A871A" w14:textId="77777777" w:rsidTr="00C9487B">
        <w:tc>
          <w:tcPr>
            <w:tcW w:w="2369" w:type="pct"/>
            <w:tcBorders>
              <w:top w:val="single" w:sz="4" w:space="0" w:color="auto"/>
              <w:left w:val="single" w:sz="4" w:space="0" w:color="auto"/>
              <w:bottom w:val="single" w:sz="4" w:space="0" w:color="auto"/>
              <w:right w:val="single" w:sz="4" w:space="0" w:color="auto"/>
            </w:tcBorders>
            <w:vAlign w:val="center"/>
          </w:tcPr>
          <w:p w14:paraId="6939B314" w14:textId="77777777" w:rsidR="00C9487B" w:rsidRPr="00EB6C23" w:rsidRDefault="00C9487B" w:rsidP="00C9487B">
            <w:pPr>
              <w:pStyle w:val="Tabletext"/>
              <w:spacing w:line="240" w:lineRule="atLeast"/>
            </w:pPr>
            <w:r w:rsidRPr="00EB6C23">
              <w:t>FDP_ITC.1/MiddleTSFLoader Import of user data without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6597F8C1" w14:textId="77777777"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122EF2EF" w14:textId="77777777" w:rsidR="00C9487B" w:rsidRPr="00EB6C23" w:rsidRDefault="00C9487B" w:rsidP="00C9487B">
            <w:pPr>
              <w:pStyle w:val="Tabletext"/>
              <w:spacing w:line="240" w:lineRule="atLeast"/>
            </w:pPr>
          </w:p>
        </w:tc>
      </w:tr>
      <w:tr w:rsidR="00C9487B" w:rsidRPr="00EB6C23" w14:paraId="1D6FCDB3" w14:textId="77777777" w:rsidTr="00C9487B">
        <w:tc>
          <w:tcPr>
            <w:tcW w:w="2369" w:type="pct"/>
            <w:tcBorders>
              <w:top w:val="single" w:sz="4" w:space="0" w:color="auto"/>
              <w:left w:val="single" w:sz="4" w:space="0" w:color="auto"/>
              <w:bottom w:val="single" w:sz="4" w:space="0" w:color="auto"/>
              <w:right w:val="single" w:sz="4" w:space="0" w:color="auto"/>
            </w:tcBorders>
            <w:vAlign w:val="center"/>
            <w:hideMark/>
          </w:tcPr>
          <w:p w14:paraId="308DC6D7" w14:textId="77777777" w:rsidR="00C9487B" w:rsidRPr="00EB6C23" w:rsidRDefault="00C9487B" w:rsidP="00C9487B">
            <w:pPr>
              <w:pStyle w:val="Tabletext"/>
              <w:spacing w:line="240" w:lineRule="atLeast"/>
            </w:pPr>
            <w:r w:rsidRPr="00EB6C23">
              <w:t>FPT_FLS.1/MiddleTSF Failure with preservation of secure state</w:t>
            </w:r>
          </w:p>
        </w:tc>
        <w:tc>
          <w:tcPr>
            <w:tcW w:w="1477" w:type="pct"/>
            <w:tcBorders>
              <w:top w:val="single" w:sz="4" w:space="0" w:color="auto"/>
              <w:left w:val="single" w:sz="4" w:space="0" w:color="auto"/>
              <w:bottom w:val="single" w:sz="4" w:space="0" w:color="auto"/>
              <w:right w:val="single" w:sz="4" w:space="0" w:color="auto"/>
            </w:tcBorders>
            <w:vAlign w:val="center"/>
          </w:tcPr>
          <w:p w14:paraId="4A11EA24" w14:textId="77777777"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2C503E39" w14:textId="77777777" w:rsidR="00C9487B" w:rsidRPr="00EB6C23" w:rsidRDefault="00C9487B" w:rsidP="00C9487B">
            <w:pPr>
              <w:pStyle w:val="Tabletext"/>
              <w:spacing w:line="240" w:lineRule="atLeast"/>
            </w:pPr>
          </w:p>
        </w:tc>
      </w:tr>
      <w:tr w:rsidR="00C9487B" w:rsidRPr="00EB6C23" w14:paraId="6FAD3A01" w14:textId="77777777"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5332052" w14:textId="77777777" w:rsidR="00C9487B" w:rsidRPr="00EB6C23" w:rsidRDefault="00C9487B" w:rsidP="00C9487B">
            <w:pPr>
              <w:widowControl w:val="0"/>
              <w:tabs>
                <w:tab w:val="clear" w:pos="709"/>
                <w:tab w:val="left" w:pos="720"/>
              </w:tabs>
              <w:jc w:val="left"/>
              <w:rPr>
                <w:b/>
              </w:rPr>
            </w:pPr>
            <w:r w:rsidRPr="00EB6C23">
              <w:rPr>
                <w:b/>
              </w:rPr>
              <w:t>PED Prompt Control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756BD0E3" w14:textId="77777777"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44399245" w14:textId="77777777" w:rsidR="00C9487B" w:rsidRPr="00EB6C23" w:rsidRDefault="00C9487B" w:rsidP="00C9487B">
            <w:pPr>
              <w:widowControl w:val="0"/>
              <w:tabs>
                <w:tab w:val="clear" w:pos="709"/>
                <w:tab w:val="left" w:pos="720"/>
              </w:tabs>
              <w:jc w:val="left"/>
              <w:rPr>
                <w:b/>
              </w:rPr>
            </w:pPr>
          </w:p>
        </w:tc>
      </w:tr>
      <w:tr w:rsidR="00C9487B" w:rsidRPr="00EB6C23" w14:paraId="1D777976" w14:textId="77777777" w:rsidTr="00C9487B">
        <w:trPr>
          <w:trHeight w:val="436"/>
        </w:trPr>
        <w:tc>
          <w:tcPr>
            <w:tcW w:w="2369" w:type="pct"/>
            <w:tcBorders>
              <w:top w:val="single" w:sz="4" w:space="0" w:color="auto"/>
              <w:left w:val="single" w:sz="4" w:space="0" w:color="auto"/>
              <w:bottom w:val="single" w:sz="4" w:space="0" w:color="auto"/>
              <w:right w:val="single" w:sz="4" w:space="0" w:color="auto"/>
            </w:tcBorders>
            <w:vAlign w:val="center"/>
            <w:hideMark/>
          </w:tcPr>
          <w:p w14:paraId="63972981" w14:textId="77777777" w:rsidR="00C9487B" w:rsidRPr="00EB6C23" w:rsidRDefault="00C9487B" w:rsidP="00C9487B">
            <w:pPr>
              <w:pStyle w:val="Tabletext"/>
              <w:spacing w:line="240" w:lineRule="atLeast"/>
            </w:pPr>
            <w:r w:rsidRPr="00EB6C23">
              <w:t>FDP_ACC.1/PEDPromptControl Subset access control</w:t>
            </w:r>
          </w:p>
        </w:tc>
        <w:tc>
          <w:tcPr>
            <w:tcW w:w="1477" w:type="pct"/>
            <w:tcBorders>
              <w:top w:val="single" w:sz="4" w:space="0" w:color="auto"/>
              <w:left w:val="single" w:sz="4" w:space="0" w:color="auto"/>
              <w:bottom w:val="single" w:sz="4" w:space="0" w:color="auto"/>
              <w:right w:val="single" w:sz="4" w:space="0" w:color="auto"/>
            </w:tcBorders>
            <w:vAlign w:val="center"/>
          </w:tcPr>
          <w:p w14:paraId="39201E7E" w14:textId="77777777" w:rsidR="00C9487B" w:rsidRPr="00EB6C23" w:rsidRDefault="00C9487B" w:rsidP="00C9487B">
            <w:pPr>
              <w:pStyle w:val="Tabletext"/>
              <w:spacing w:line="240" w:lineRule="atLeast"/>
              <w:rPr>
                <w:b/>
                <w:color w:val="FF0000"/>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203E9F71" w14:textId="77777777" w:rsidR="00C9487B" w:rsidRPr="00EB6C23" w:rsidRDefault="00C9487B" w:rsidP="00C9487B">
            <w:pPr>
              <w:pStyle w:val="Tabletext"/>
              <w:spacing w:line="240" w:lineRule="atLeast"/>
              <w:rPr>
                <w:b/>
              </w:rPr>
            </w:pPr>
          </w:p>
        </w:tc>
      </w:tr>
      <w:tr w:rsidR="00C9487B" w:rsidRPr="00EB6C23" w14:paraId="38274B11" w14:textId="77777777" w:rsidTr="00C9487B">
        <w:trPr>
          <w:trHeight w:val="678"/>
        </w:trPr>
        <w:tc>
          <w:tcPr>
            <w:tcW w:w="2369" w:type="pct"/>
            <w:tcBorders>
              <w:top w:val="single" w:sz="4" w:space="0" w:color="auto"/>
              <w:left w:val="single" w:sz="4" w:space="0" w:color="auto"/>
              <w:bottom w:val="single" w:sz="4" w:space="0" w:color="auto"/>
              <w:right w:val="single" w:sz="4" w:space="0" w:color="auto"/>
            </w:tcBorders>
            <w:vAlign w:val="center"/>
          </w:tcPr>
          <w:p w14:paraId="0B7B5B51" w14:textId="77777777" w:rsidR="00C9487B" w:rsidRPr="00EB6C23" w:rsidRDefault="00C9487B" w:rsidP="00C9487B">
            <w:pPr>
              <w:pStyle w:val="Tabletext"/>
              <w:spacing w:line="240" w:lineRule="atLeast"/>
            </w:pPr>
            <w:r w:rsidRPr="00EB6C23">
              <w:t>FDP_ACF.1/PEDPromptControl Security attribute based access control</w:t>
            </w:r>
          </w:p>
        </w:tc>
        <w:tc>
          <w:tcPr>
            <w:tcW w:w="1477" w:type="pct"/>
            <w:tcBorders>
              <w:top w:val="single" w:sz="4" w:space="0" w:color="auto"/>
              <w:left w:val="single" w:sz="4" w:space="0" w:color="auto"/>
              <w:bottom w:val="single" w:sz="4" w:space="0" w:color="auto"/>
              <w:right w:val="single" w:sz="4" w:space="0" w:color="auto"/>
            </w:tcBorders>
            <w:vAlign w:val="center"/>
          </w:tcPr>
          <w:p w14:paraId="166AF5CA" w14:textId="77777777" w:rsidR="00C9487B" w:rsidRPr="00EB6C23" w:rsidRDefault="00C9487B" w:rsidP="00C9487B">
            <w:pPr>
              <w:pStyle w:val="Tabletext"/>
              <w:spacing w:line="240" w:lineRule="atLeast"/>
              <w:rPr>
                <w:b/>
                <w:color w:val="FF0000"/>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2064052D" w14:textId="77777777" w:rsidR="00C9487B" w:rsidRPr="00EB6C23" w:rsidRDefault="00C9487B" w:rsidP="00C9487B">
            <w:pPr>
              <w:pStyle w:val="Tabletext"/>
              <w:spacing w:line="240" w:lineRule="atLeast"/>
              <w:rPr>
                <w:b/>
              </w:rPr>
            </w:pPr>
          </w:p>
        </w:tc>
      </w:tr>
      <w:tr w:rsidR="00C9487B" w:rsidRPr="00EB6C23" w14:paraId="29414C8D" w14:textId="77777777"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6779C19" w14:textId="77777777" w:rsidR="00C9487B" w:rsidRPr="00EB6C23" w:rsidRDefault="00C9487B" w:rsidP="00C9487B">
            <w:pPr>
              <w:widowControl w:val="0"/>
              <w:tabs>
                <w:tab w:val="clear" w:pos="709"/>
                <w:tab w:val="left" w:pos="720"/>
              </w:tabs>
              <w:jc w:val="left"/>
              <w:rPr>
                <w:b/>
              </w:rPr>
            </w:pPr>
            <w:r w:rsidRPr="00EB6C23">
              <w:rPr>
                <w:b/>
              </w:rPr>
              <w:t>Cryptography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45AC4B84" w14:textId="77777777"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7DD9D806" w14:textId="77777777" w:rsidR="00C9487B" w:rsidRPr="00EB6C23" w:rsidRDefault="00C9487B" w:rsidP="00C9487B">
            <w:pPr>
              <w:widowControl w:val="0"/>
              <w:tabs>
                <w:tab w:val="clear" w:pos="709"/>
                <w:tab w:val="left" w:pos="720"/>
              </w:tabs>
              <w:jc w:val="left"/>
              <w:rPr>
                <w:b/>
              </w:rPr>
            </w:pPr>
          </w:p>
        </w:tc>
      </w:tr>
      <w:tr w:rsidR="00C9487B" w:rsidRPr="00EB6C23" w14:paraId="22AFE117" w14:textId="77777777" w:rsidTr="00C9487B">
        <w:tc>
          <w:tcPr>
            <w:tcW w:w="2369" w:type="pct"/>
            <w:tcBorders>
              <w:top w:val="single" w:sz="4" w:space="0" w:color="auto"/>
              <w:left w:val="single" w:sz="4" w:space="0" w:color="auto"/>
              <w:bottom w:val="single" w:sz="4" w:space="0" w:color="auto"/>
              <w:right w:val="single" w:sz="4" w:space="0" w:color="auto"/>
            </w:tcBorders>
            <w:vAlign w:val="center"/>
            <w:hideMark/>
          </w:tcPr>
          <w:p w14:paraId="49228621" w14:textId="77777777" w:rsidR="00C9487B" w:rsidRPr="00EB6C23" w:rsidRDefault="00C9487B" w:rsidP="00C9487B">
            <w:pPr>
              <w:pStyle w:val="Tabletext"/>
              <w:spacing w:line="240" w:lineRule="atLeast"/>
            </w:pPr>
            <w:r w:rsidRPr="00EB6C23">
              <w:t>FCS_RND.1 Quality metric for random numbers</w:t>
            </w:r>
          </w:p>
        </w:tc>
        <w:tc>
          <w:tcPr>
            <w:tcW w:w="1477" w:type="pct"/>
            <w:tcBorders>
              <w:top w:val="single" w:sz="4" w:space="0" w:color="auto"/>
              <w:left w:val="single" w:sz="4" w:space="0" w:color="auto"/>
              <w:bottom w:val="single" w:sz="4" w:space="0" w:color="auto"/>
              <w:right w:val="single" w:sz="4" w:space="0" w:color="auto"/>
            </w:tcBorders>
            <w:vAlign w:val="center"/>
          </w:tcPr>
          <w:p w14:paraId="4C806FB6" w14:textId="77777777" w:rsidR="00C9487B" w:rsidRPr="00EB6C23" w:rsidRDefault="00C9487B" w:rsidP="00C9487B">
            <w:pPr>
              <w:pStyle w:val="Tabletext"/>
              <w:spacing w:line="240" w:lineRule="atLeas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764A7D25" w14:textId="77777777" w:rsidR="00C9487B" w:rsidRPr="00EB6C23" w:rsidRDefault="00C9487B" w:rsidP="00C9487B">
            <w:pPr>
              <w:pStyle w:val="Tabletext"/>
              <w:spacing w:line="240" w:lineRule="atLeast"/>
            </w:pPr>
          </w:p>
        </w:tc>
      </w:tr>
      <w:tr w:rsidR="00C9487B" w:rsidRPr="00EB6C23" w14:paraId="61267980" w14:textId="77777777" w:rsidTr="00C9487B">
        <w:tc>
          <w:tcPr>
            <w:tcW w:w="2369" w:type="pct"/>
            <w:tcBorders>
              <w:top w:val="single" w:sz="4" w:space="0" w:color="auto"/>
              <w:left w:val="single" w:sz="4" w:space="0" w:color="auto"/>
              <w:bottom w:val="single" w:sz="4" w:space="0" w:color="auto"/>
              <w:right w:val="single" w:sz="4" w:space="0" w:color="auto"/>
            </w:tcBorders>
            <w:vAlign w:val="center"/>
            <w:hideMark/>
          </w:tcPr>
          <w:p w14:paraId="505AF184" w14:textId="77777777" w:rsidR="00C9487B" w:rsidRPr="00EB6C23" w:rsidRDefault="00C9487B" w:rsidP="00C9487B">
            <w:pPr>
              <w:pStyle w:val="Tabletext"/>
              <w:spacing w:line="240" w:lineRule="atLeast"/>
            </w:pPr>
            <w:r w:rsidRPr="00EB6C23">
              <w:t>FCS_COP.1 Cryptographic operation</w:t>
            </w:r>
          </w:p>
        </w:tc>
        <w:tc>
          <w:tcPr>
            <w:tcW w:w="1477" w:type="pct"/>
            <w:tcBorders>
              <w:top w:val="single" w:sz="4" w:space="0" w:color="auto"/>
              <w:left w:val="single" w:sz="4" w:space="0" w:color="auto"/>
              <w:bottom w:val="single" w:sz="4" w:space="0" w:color="auto"/>
              <w:right w:val="single" w:sz="4" w:space="0" w:color="auto"/>
            </w:tcBorders>
            <w:vAlign w:val="center"/>
          </w:tcPr>
          <w:p w14:paraId="4BF03DB4"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5A7BF9AE" w14:textId="77777777" w:rsidR="00C9487B" w:rsidRPr="00EB6C23" w:rsidRDefault="00C9487B" w:rsidP="00C9487B">
            <w:pPr>
              <w:pStyle w:val="Tabletext"/>
              <w:spacing w:line="240" w:lineRule="atLeast"/>
              <w:rPr>
                <w:color w:val="000000"/>
              </w:rPr>
            </w:pPr>
          </w:p>
        </w:tc>
      </w:tr>
      <w:tr w:rsidR="00C9487B" w:rsidRPr="00EB6C23" w14:paraId="7CE4E8CE" w14:textId="77777777" w:rsidTr="00C9487B">
        <w:tc>
          <w:tcPr>
            <w:tcW w:w="2369" w:type="pct"/>
            <w:tcBorders>
              <w:top w:val="single" w:sz="4" w:space="0" w:color="auto"/>
              <w:left w:val="single" w:sz="4" w:space="0" w:color="auto"/>
              <w:bottom w:val="single" w:sz="4" w:space="0" w:color="auto"/>
              <w:right w:val="single" w:sz="4" w:space="0" w:color="auto"/>
            </w:tcBorders>
            <w:vAlign w:val="center"/>
          </w:tcPr>
          <w:p w14:paraId="1C1015EB" w14:textId="77777777" w:rsidR="00C9487B" w:rsidRPr="00EB6C23" w:rsidRDefault="00C9487B" w:rsidP="00C9487B">
            <w:pPr>
              <w:pStyle w:val="Tabletext"/>
              <w:spacing w:line="240" w:lineRule="atLeast"/>
            </w:pPr>
            <w:r w:rsidRPr="00EB6C23">
              <w:t>FDP_ITC.2 Import of user data with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302599DC"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2D8C5D52" w14:textId="77777777" w:rsidR="00C9487B" w:rsidRPr="00EB6C23" w:rsidRDefault="00C9487B" w:rsidP="00C9487B">
            <w:pPr>
              <w:pStyle w:val="Tabletext"/>
              <w:spacing w:line="240" w:lineRule="atLeast"/>
              <w:rPr>
                <w:color w:val="000000"/>
              </w:rPr>
            </w:pPr>
          </w:p>
        </w:tc>
      </w:tr>
      <w:tr w:rsidR="00C9487B" w:rsidRPr="00EB6C23" w14:paraId="4B4CA715" w14:textId="77777777" w:rsidTr="00C9487B">
        <w:tc>
          <w:tcPr>
            <w:tcW w:w="2369" w:type="pct"/>
            <w:tcBorders>
              <w:top w:val="single" w:sz="4" w:space="0" w:color="auto"/>
              <w:left w:val="single" w:sz="4" w:space="0" w:color="auto"/>
              <w:bottom w:val="single" w:sz="4" w:space="0" w:color="auto"/>
              <w:right w:val="single" w:sz="4" w:space="0" w:color="auto"/>
            </w:tcBorders>
            <w:vAlign w:val="center"/>
          </w:tcPr>
          <w:p w14:paraId="74C414C1" w14:textId="77777777" w:rsidR="00C9487B" w:rsidRPr="00EB6C23" w:rsidRDefault="00C9487B" w:rsidP="00C9487B">
            <w:pPr>
              <w:pStyle w:val="Tabletext"/>
              <w:spacing w:line="240" w:lineRule="atLeast"/>
            </w:pPr>
            <w:r w:rsidRPr="00EB6C23">
              <w:t>FTP_ITC.1 Inter-TSF trusted channel</w:t>
            </w:r>
          </w:p>
        </w:tc>
        <w:tc>
          <w:tcPr>
            <w:tcW w:w="1477" w:type="pct"/>
            <w:tcBorders>
              <w:top w:val="single" w:sz="4" w:space="0" w:color="auto"/>
              <w:left w:val="single" w:sz="4" w:space="0" w:color="auto"/>
              <w:bottom w:val="single" w:sz="4" w:space="0" w:color="auto"/>
              <w:right w:val="single" w:sz="4" w:space="0" w:color="auto"/>
            </w:tcBorders>
            <w:vAlign w:val="center"/>
          </w:tcPr>
          <w:p w14:paraId="215D1BF0"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0C05885A" w14:textId="77777777" w:rsidR="00C9487B" w:rsidRPr="00EB6C23" w:rsidRDefault="00C9487B" w:rsidP="00C9487B">
            <w:pPr>
              <w:pStyle w:val="Tabletext"/>
              <w:spacing w:line="240" w:lineRule="atLeast"/>
              <w:rPr>
                <w:color w:val="000000"/>
              </w:rPr>
            </w:pPr>
          </w:p>
        </w:tc>
      </w:tr>
      <w:tr w:rsidR="00C9487B" w:rsidRPr="00EB6C23" w14:paraId="4D9DA90D" w14:textId="77777777" w:rsidTr="00C9487B">
        <w:trPr>
          <w:trHeight w:val="618"/>
        </w:trPr>
        <w:tc>
          <w:tcPr>
            <w:tcW w:w="2369" w:type="pct"/>
            <w:tcBorders>
              <w:top w:val="single" w:sz="4" w:space="0" w:color="auto"/>
              <w:left w:val="single" w:sz="4" w:space="0" w:color="auto"/>
              <w:bottom w:val="single" w:sz="4" w:space="0" w:color="auto"/>
              <w:right w:val="single" w:sz="4" w:space="0" w:color="auto"/>
            </w:tcBorders>
            <w:vAlign w:val="center"/>
            <w:hideMark/>
          </w:tcPr>
          <w:p w14:paraId="56B2A7EB" w14:textId="77777777" w:rsidR="00C9487B" w:rsidRPr="00EB6C23" w:rsidRDefault="00C9487B" w:rsidP="00C9487B">
            <w:pPr>
              <w:pStyle w:val="Tabletext"/>
              <w:spacing w:line="240" w:lineRule="atLeast"/>
            </w:pPr>
            <w:r w:rsidRPr="00EB6C23">
              <w:t>FPT_TDC.1 Inter-TSF basic TSF data consistency</w:t>
            </w:r>
          </w:p>
        </w:tc>
        <w:tc>
          <w:tcPr>
            <w:tcW w:w="1477" w:type="pct"/>
            <w:tcBorders>
              <w:top w:val="single" w:sz="4" w:space="0" w:color="auto"/>
              <w:left w:val="single" w:sz="4" w:space="0" w:color="auto"/>
              <w:bottom w:val="single" w:sz="4" w:space="0" w:color="auto"/>
              <w:right w:val="single" w:sz="4" w:space="0" w:color="auto"/>
            </w:tcBorders>
            <w:vAlign w:val="center"/>
          </w:tcPr>
          <w:p w14:paraId="1EE0D3AA"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3224ECD0" w14:textId="77777777" w:rsidR="00C9487B" w:rsidRPr="00EB6C23" w:rsidRDefault="00C9487B" w:rsidP="00C9487B">
            <w:pPr>
              <w:pStyle w:val="Tabletext"/>
              <w:spacing w:line="240" w:lineRule="atLeast"/>
            </w:pPr>
          </w:p>
        </w:tc>
      </w:tr>
      <w:tr w:rsidR="00C9487B" w:rsidRPr="00EB6C23" w14:paraId="151E39DE" w14:textId="77777777"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46B281F" w14:textId="77777777" w:rsidR="00C9487B" w:rsidRPr="00EB6C23" w:rsidRDefault="00C9487B" w:rsidP="00C9487B">
            <w:pPr>
              <w:widowControl w:val="0"/>
              <w:tabs>
                <w:tab w:val="clear" w:pos="709"/>
                <w:tab w:val="left" w:pos="720"/>
              </w:tabs>
              <w:jc w:val="left"/>
              <w:rPr>
                <w:b/>
              </w:rPr>
            </w:pPr>
            <w:r w:rsidRPr="00EB6C23">
              <w:rPr>
                <w:b/>
              </w:rPr>
              <w:t>Physical Protection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0DEF0348" w14:textId="77777777"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255DA8B7" w14:textId="77777777" w:rsidR="00C9487B" w:rsidRPr="00EB6C23" w:rsidRDefault="00C9487B" w:rsidP="00C9487B">
            <w:pPr>
              <w:widowControl w:val="0"/>
              <w:tabs>
                <w:tab w:val="clear" w:pos="709"/>
                <w:tab w:val="left" w:pos="720"/>
              </w:tabs>
              <w:jc w:val="left"/>
              <w:rPr>
                <w:b/>
              </w:rPr>
            </w:pPr>
          </w:p>
        </w:tc>
      </w:tr>
      <w:tr w:rsidR="00C9487B" w:rsidRPr="00EB6C23" w14:paraId="214F91E9" w14:textId="77777777" w:rsidTr="00C9487B">
        <w:trPr>
          <w:trHeight w:val="363"/>
        </w:trPr>
        <w:tc>
          <w:tcPr>
            <w:tcW w:w="2369" w:type="pct"/>
            <w:tcBorders>
              <w:top w:val="single" w:sz="4" w:space="0" w:color="auto"/>
              <w:left w:val="single" w:sz="4" w:space="0" w:color="auto"/>
              <w:bottom w:val="single" w:sz="4" w:space="0" w:color="auto"/>
              <w:right w:val="single" w:sz="4" w:space="0" w:color="auto"/>
            </w:tcBorders>
            <w:vAlign w:val="center"/>
            <w:hideMark/>
          </w:tcPr>
          <w:p w14:paraId="439EB4C4" w14:textId="77777777" w:rsidR="00C9487B" w:rsidRPr="00EB6C23" w:rsidRDefault="00C9487B" w:rsidP="00C9487B">
            <w:pPr>
              <w:pStyle w:val="Tabletext"/>
              <w:spacing w:line="240" w:lineRule="atLeast"/>
            </w:pPr>
            <w:r w:rsidRPr="00EB6C23">
              <w:t>FPT_PHP.3/CoreTSF Resistance to physical attack</w:t>
            </w:r>
          </w:p>
        </w:tc>
        <w:tc>
          <w:tcPr>
            <w:tcW w:w="1477" w:type="pct"/>
            <w:tcBorders>
              <w:top w:val="single" w:sz="4" w:space="0" w:color="auto"/>
              <w:left w:val="single" w:sz="4" w:space="0" w:color="auto"/>
              <w:bottom w:val="single" w:sz="4" w:space="0" w:color="auto"/>
              <w:right w:val="single" w:sz="4" w:space="0" w:color="auto"/>
            </w:tcBorders>
            <w:vAlign w:val="center"/>
          </w:tcPr>
          <w:p w14:paraId="3A89A91B" w14:textId="77777777" w:rsidR="00C9487B" w:rsidRPr="00EB6C23" w:rsidRDefault="00C9487B" w:rsidP="00C9487B">
            <w:pPr>
              <w:pStyle w:val="Tabletext"/>
              <w:spacing w:line="240" w:lineRule="atLeas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4E294BD9" w14:textId="77777777" w:rsidR="00C9487B" w:rsidRPr="00EB6C23" w:rsidRDefault="00C9487B" w:rsidP="00C9487B">
            <w:pPr>
              <w:pStyle w:val="Tabletext"/>
              <w:spacing w:line="240" w:lineRule="atLeast"/>
            </w:pPr>
          </w:p>
        </w:tc>
      </w:tr>
      <w:tr w:rsidR="00C9487B" w:rsidRPr="00EB6C23" w14:paraId="75A0272F" w14:textId="77777777" w:rsidTr="00C9487B">
        <w:tc>
          <w:tcPr>
            <w:tcW w:w="2369" w:type="pct"/>
            <w:tcBorders>
              <w:top w:val="single" w:sz="4" w:space="0" w:color="auto"/>
              <w:left w:val="single" w:sz="4" w:space="0" w:color="auto"/>
              <w:bottom w:val="single" w:sz="4" w:space="0" w:color="auto"/>
              <w:right w:val="single" w:sz="4" w:space="0" w:color="auto"/>
            </w:tcBorders>
            <w:vAlign w:val="center"/>
            <w:hideMark/>
          </w:tcPr>
          <w:p w14:paraId="049D5577" w14:textId="77777777" w:rsidR="00C9487B" w:rsidRPr="00EB6C23" w:rsidRDefault="00C9487B" w:rsidP="00C9487B">
            <w:pPr>
              <w:pStyle w:val="Tabletext"/>
              <w:spacing w:line="240" w:lineRule="atLeast"/>
            </w:pPr>
            <w:r w:rsidRPr="00EB6C23">
              <w:t>FPT_EMSEC.1/CoreTSF TOE Emanation</w:t>
            </w:r>
          </w:p>
        </w:tc>
        <w:tc>
          <w:tcPr>
            <w:tcW w:w="1477" w:type="pct"/>
            <w:tcBorders>
              <w:top w:val="single" w:sz="4" w:space="0" w:color="auto"/>
              <w:left w:val="single" w:sz="4" w:space="0" w:color="auto"/>
              <w:bottom w:val="single" w:sz="4" w:space="0" w:color="auto"/>
              <w:right w:val="single" w:sz="4" w:space="0" w:color="auto"/>
            </w:tcBorders>
            <w:vAlign w:val="center"/>
          </w:tcPr>
          <w:p w14:paraId="22E46417" w14:textId="77777777" w:rsidR="00C9487B" w:rsidRPr="00EB6C23" w:rsidRDefault="00C9487B" w:rsidP="00C9487B">
            <w:pPr>
              <w:pStyle w:val="Tablebullet"/>
              <w:jc w:val="left"/>
              <w:rPr>
                <w:b/>
                <w:color w:val="FF0000"/>
              </w:rPr>
            </w:pPr>
          </w:p>
        </w:tc>
        <w:tc>
          <w:tcPr>
            <w:tcW w:w="1154" w:type="pct"/>
            <w:tcBorders>
              <w:top w:val="single" w:sz="4" w:space="0" w:color="auto"/>
              <w:left w:val="single" w:sz="4" w:space="0" w:color="auto"/>
              <w:bottom w:val="single" w:sz="4" w:space="0" w:color="auto"/>
              <w:right w:val="single" w:sz="4" w:space="0" w:color="auto"/>
            </w:tcBorders>
            <w:vAlign w:val="center"/>
          </w:tcPr>
          <w:p w14:paraId="2EE08020" w14:textId="77777777" w:rsidR="00C9487B" w:rsidRPr="00EB6C23" w:rsidRDefault="00C9487B" w:rsidP="00C9487B">
            <w:pPr>
              <w:pStyle w:val="Tabletext"/>
              <w:spacing w:line="240" w:lineRule="atLeast"/>
            </w:pPr>
          </w:p>
        </w:tc>
      </w:tr>
      <w:tr w:rsidR="00C9487B" w:rsidRPr="00EB6C23" w14:paraId="303F893B" w14:textId="77777777" w:rsidTr="00C9487B">
        <w:trPr>
          <w:trHeight w:val="373"/>
        </w:trPr>
        <w:tc>
          <w:tcPr>
            <w:tcW w:w="2369" w:type="pct"/>
            <w:tcBorders>
              <w:top w:val="single" w:sz="4" w:space="0" w:color="auto"/>
              <w:left w:val="single" w:sz="4" w:space="0" w:color="auto"/>
              <w:bottom w:val="single" w:sz="4" w:space="0" w:color="auto"/>
              <w:right w:val="single" w:sz="4" w:space="0" w:color="auto"/>
            </w:tcBorders>
            <w:vAlign w:val="center"/>
            <w:hideMark/>
          </w:tcPr>
          <w:p w14:paraId="1C0C34EE" w14:textId="77777777" w:rsidR="00C9487B" w:rsidRPr="00EB6C23" w:rsidRDefault="00C9487B" w:rsidP="00C9487B">
            <w:pPr>
              <w:pStyle w:val="Tabletext"/>
              <w:spacing w:line="240" w:lineRule="atLeast"/>
            </w:pPr>
            <w:r w:rsidRPr="00EB6C23">
              <w:t>FPT_PHP.3/ICCardReader Resistance to physical attack</w:t>
            </w:r>
          </w:p>
        </w:tc>
        <w:tc>
          <w:tcPr>
            <w:tcW w:w="1477" w:type="pct"/>
            <w:tcBorders>
              <w:top w:val="single" w:sz="4" w:space="0" w:color="auto"/>
              <w:left w:val="single" w:sz="4" w:space="0" w:color="auto"/>
              <w:bottom w:val="single" w:sz="4" w:space="0" w:color="auto"/>
              <w:right w:val="single" w:sz="4" w:space="0" w:color="auto"/>
            </w:tcBorders>
            <w:vAlign w:val="center"/>
          </w:tcPr>
          <w:p w14:paraId="1B5755DF" w14:textId="77777777" w:rsidR="00C9487B" w:rsidRPr="00EB6C23" w:rsidRDefault="00C9487B" w:rsidP="00C9487B">
            <w:pPr>
              <w:pStyle w:val="Tabletext"/>
              <w:spacing w:line="240" w:lineRule="atLeas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00860376" w14:textId="77777777" w:rsidR="00C9487B" w:rsidRPr="00EB6C23" w:rsidRDefault="00C9487B" w:rsidP="00C9487B">
            <w:pPr>
              <w:pStyle w:val="Tabletext"/>
              <w:spacing w:line="240" w:lineRule="atLeast"/>
            </w:pPr>
          </w:p>
        </w:tc>
      </w:tr>
      <w:tr w:rsidR="00C9487B" w:rsidRPr="00EB6C23" w14:paraId="41639FFC" w14:textId="77777777" w:rsidTr="00C9487B">
        <w:trPr>
          <w:trHeight w:val="274"/>
        </w:trPr>
        <w:tc>
          <w:tcPr>
            <w:tcW w:w="2369" w:type="pct"/>
            <w:tcBorders>
              <w:top w:val="single" w:sz="4" w:space="0" w:color="auto"/>
              <w:left w:val="single" w:sz="4" w:space="0" w:color="auto"/>
              <w:bottom w:val="single" w:sz="4" w:space="0" w:color="auto"/>
              <w:right w:val="single" w:sz="4" w:space="0" w:color="auto"/>
            </w:tcBorders>
            <w:vAlign w:val="center"/>
            <w:hideMark/>
          </w:tcPr>
          <w:p w14:paraId="10805B3A" w14:textId="77777777" w:rsidR="00C9487B" w:rsidRPr="00EB6C23" w:rsidRDefault="00C9487B" w:rsidP="00C9487B">
            <w:pPr>
              <w:pStyle w:val="Tabletext"/>
              <w:spacing w:line="240" w:lineRule="atLeast"/>
            </w:pPr>
            <w:r w:rsidRPr="00EB6C23">
              <w:t>FPT_PHP.3/MSR Resistance to physical attack</w:t>
            </w:r>
          </w:p>
        </w:tc>
        <w:tc>
          <w:tcPr>
            <w:tcW w:w="1477" w:type="pct"/>
            <w:tcBorders>
              <w:top w:val="single" w:sz="4" w:space="0" w:color="auto"/>
              <w:left w:val="single" w:sz="4" w:space="0" w:color="auto"/>
              <w:bottom w:val="single" w:sz="4" w:space="0" w:color="auto"/>
              <w:right w:val="single" w:sz="4" w:space="0" w:color="auto"/>
            </w:tcBorders>
            <w:vAlign w:val="center"/>
          </w:tcPr>
          <w:p w14:paraId="2738874B" w14:textId="77777777" w:rsidR="00C9487B" w:rsidRPr="00EB6C23" w:rsidRDefault="00C9487B" w:rsidP="00C9487B">
            <w:pPr>
              <w:pStyle w:val="Tabletext"/>
              <w:spacing w:line="240" w:lineRule="atLeas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3EAB0174" w14:textId="77777777" w:rsidR="00C9487B" w:rsidRPr="00EB6C23" w:rsidRDefault="00C9487B" w:rsidP="00C9487B">
            <w:pPr>
              <w:pStyle w:val="Tabletext"/>
              <w:spacing w:line="240" w:lineRule="atLeast"/>
            </w:pPr>
          </w:p>
        </w:tc>
      </w:tr>
      <w:tr w:rsidR="00C9487B" w:rsidRPr="00EB6C23" w14:paraId="677601B7" w14:textId="77777777"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tcPr>
          <w:p w14:paraId="25FD6ACE" w14:textId="77777777" w:rsidR="00C9487B" w:rsidRPr="00EB6C23" w:rsidRDefault="00C9487B" w:rsidP="00C9487B">
            <w:pPr>
              <w:widowControl w:val="0"/>
              <w:tabs>
                <w:tab w:val="clear" w:pos="709"/>
                <w:tab w:val="left" w:pos="720"/>
              </w:tabs>
              <w:jc w:val="left"/>
              <w:rPr>
                <w:b/>
                <w:lang w:eastAsia="zh-TW"/>
              </w:rPr>
            </w:pPr>
            <w:r w:rsidRPr="00EB6C23">
              <w:rPr>
                <w:rFonts w:hint="eastAsia"/>
                <w:b/>
                <w:lang w:eastAsia="zh-TW"/>
              </w:rPr>
              <w:t>SRED Basis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05F715AA" w14:textId="77777777" w:rsidR="00C9487B" w:rsidRPr="00EB6C23" w:rsidRDefault="00C9487B" w:rsidP="00C9487B">
            <w:pPr>
              <w:widowControl w:val="0"/>
              <w:tabs>
                <w:tab w:val="clear" w:pos="709"/>
                <w:tab w:val="left" w:pos="720"/>
              </w:tabs>
              <w:jc w:val="left"/>
              <w:rPr>
                <w:b/>
                <w:lang w:eastAsia="zh-TW"/>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7306D067" w14:textId="77777777" w:rsidR="00C9487B" w:rsidRPr="00EB6C23" w:rsidRDefault="00C9487B" w:rsidP="00C9487B">
            <w:pPr>
              <w:widowControl w:val="0"/>
              <w:tabs>
                <w:tab w:val="clear" w:pos="709"/>
                <w:tab w:val="left" w:pos="720"/>
              </w:tabs>
              <w:jc w:val="left"/>
              <w:rPr>
                <w:b/>
                <w:lang w:eastAsia="zh-TW"/>
              </w:rPr>
            </w:pPr>
          </w:p>
        </w:tc>
      </w:tr>
      <w:tr w:rsidR="00C9487B" w:rsidRPr="00EB6C23" w14:paraId="79C6D70A" w14:textId="77777777" w:rsidTr="00C9487B">
        <w:trPr>
          <w:trHeight w:val="364"/>
        </w:trPr>
        <w:tc>
          <w:tcPr>
            <w:tcW w:w="2369" w:type="pct"/>
            <w:tcBorders>
              <w:top w:val="single" w:sz="4" w:space="0" w:color="auto"/>
              <w:left w:val="single" w:sz="4" w:space="0" w:color="auto"/>
              <w:bottom w:val="single" w:sz="4" w:space="0" w:color="auto"/>
              <w:right w:val="single" w:sz="4" w:space="0" w:color="auto"/>
            </w:tcBorders>
            <w:vAlign w:val="center"/>
          </w:tcPr>
          <w:p w14:paraId="352CC4E3" w14:textId="77777777" w:rsidR="00C9487B" w:rsidRPr="00EB6C23" w:rsidRDefault="00C9487B" w:rsidP="00C9487B">
            <w:pPr>
              <w:pStyle w:val="Tabletext"/>
              <w:spacing w:line="240" w:lineRule="atLeast"/>
            </w:pPr>
            <w:r w:rsidRPr="00EB6C23">
              <w:t>FMT_SMR.1/SRED</w:t>
            </w:r>
            <w:r w:rsidRPr="00EB6C23">
              <w:rPr>
                <w:rFonts w:hint="eastAsia"/>
                <w:lang w:eastAsia="zh-TW"/>
              </w:rPr>
              <w:t xml:space="preserve"> </w:t>
            </w:r>
            <w:r w:rsidRPr="00EB6C23">
              <w:t>Security roles</w:t>
            </w:r>
          </w:p>
        </w:tc>
        <w:tc>
          <w:tcPr>
            <w:tcW w:w="1477" w:type="pct"/>
            <w:tcBorders>
              <w:top w:val="single" w:sz="4" w:space="0" w:color="auto"/>
              <w:left w:val="single" w:sz="4" w:space="0" w:color="auto"/>
              <w:bottom w:val="single" w:sz="4" w:space="0" w:color="auto"/>
              <w:right w:val="single" w:sz="4" w:space="0" w:color="auto"/>
            </w:tcBorders>
            <w:vAlign w:val="center"/>
          </w:tcPr>
          <w:p w14:paraId="118A1887" w14:textId="77777777"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79DBA145" w14:textId="77777777" w:rsidR="00C9487B" w:rsidRPr="00EB6C23" w:rsidRDefault="00C9487B" w:rsidP="00C9487B">
            <w:pPr>
              <w:pStyle w:val="Tabletext"/>
              <w:spacing w:line="240" w:lineRule="atLeast"/>
            </w:pPr>
          </w:p>
        </w:tc>
      </w:tr>
      <w:tr w:rsidR="00C9487B" w:rsidRPr="00EB6C23" w14:paraId="11B4E894" w14:textId="77777777" w:rsidTr="00C9487B">
        <w:trPr>
          <w:trHeight w:val="418"/>
        </w:trPr>
        <w:tc>
          <w:tcPr>
            <w:tcW w:w="2369" w:type="pct"/>
            <w:tcBorders>
              <w:top w:val="single" w:sz="4" w:space="0" w:color="auto"/>
              <w:left w:val="single" w:sz="4" w:space="0" w:color="auto"/>
              <w:bottom w:val="single" w:sz="4" w:space="0" w:color="auto"/>
              <w:right w:val="single" w:sz="4" w:space="0" w:color="auto"/>
            </w:tcBorders>
            <w:vAlign w:val="center"/>
          </w:tcPr>
          <w:p w14:paraId="5C3487F4" w14:textId="77777777" w:rsidR="00C9487B" w:rsidRPr="00EB6C23" w:rsidRDefault="00C9487B" w:rsidP="00C9487B">
            <w:pPr>
              <w:pStyle w:val="Tabletext"/>
              <w:spacing w:line="240" w:lineRule="atLeast"/>
              <w:rPr>
                <w:lang w:eastAsia="zh-TW"/>
              </w:rPr>
            </w:pPr>
            <w:r w:rsidRPr="00EB6C23">
              <w:t>FIA_UID.1/SRED</w:t>
            </w:r>
            <w:r w:rsidRPr="00EB6C23">
              <w:rPr>
                <w:rFonts w:hint="eastAsia"/>
                <w:lang w:eastAsia="zh-TW"/>
              </w:rPr>
              <w:t xml:space="preserve"> </w:t>
            </w:r>
            <w:r w:rsidRPr="00EB6C23">
              <w:t>Timing of identification</w:t>
            </w:r>
          </w:p>
        </w:tc>
        <w:tc>
          <w:tcPr>
            <w:tcW w:w="1477" w:type="pct"/>
            <w:tcBorders>
              <w:top w:val="single" w:sz="4" w:space="0" w:color="auto"/>
              <w:left w:val="single" w:sz="4" w:space="0" w:color="auto"/>
              <w:bottom w:val="single" w:sz="4" w:space="0" w:color="auto"/>
              <w:right w:val="single" w:sz="4" w:space="0" w:color="auto"/>
            </w:tcBorders>
            <w:vAlign w:val="center"/>
          </w:tcPr>
          <w:p w14:paraId="66507614"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37CEC052" w14:textId="77777777" w:rsidR="00C9487B" w:rsidRPr="00EB6C23" w:rsidRDefault="00C9487B" w:rsidP="00C9487B">
            <w:pPr>
              <w:pStyle w:val="Tabletext"/>
              <w:spacing w:line="240" w:lineRule="atLeast"/>
            </w:pPr>
          </w:p>
        </w:tc>
      </w:tr>
      <w:tr w:rsidR="00C9487B" w:rsidRPr="00EB6C23" w14:paraId="6EAF727E" w14:textId="77777777" w:rsidTr="00C9487B">
        <w:trPr>
          <w:trHeight w:val="391"/>
        </w:trPr>
        <w:tc>
          <w:tcPr>
            <w:tcW w:w="2369" w:type="pct"/>
            <w:tcBorders>
              <w:top w:val="single" w:sz="4" w:space="0" w:color="auto"/>
              <w:left w:val="single" w:sz="4" w:space="0" w:color="auto"/>
              <w:bottom w:val="single" w:sz="4" w:space="0" w:color="auto"/>
              <w:right w:val="single" w:sz="4" w:space="0" w:color="auto"/>
            </w:tcBorders>
            <w:vAlign w:val="center"/>
          </w:tcPr>
          <w:p w14:paraId="644B209F" w14:textId="77777777" w:rsidR="00C9487B" w:rsidRPr="00EB6C23" w:rsidRDefault="00C9487B" w:rsidP="00C9487B">
            <w:pPr>
              <w:pStyle w:val="Tabletext"/>
              <w:spacing w:line="240" w:lineRule="atLeast"/>
              <w:rPr>
                <w:lang w:eastAsia="zh-TW"/>
              </w:rPr>
            </w:pPr>
            <w:r w:rsidRPr="00EB6C23">
              <w:rPr>
                <w:lang w:eastAsia="zh-TW"/>
              </w:rPr>
              <w:t>FIA_UAU.2/SRED</w:t>
            </w:r>
            <w:r w:rsidRPr="00EB6C23">
              <w:rPr>
                <w:rFonts w:hint="eastAsia"/>
                <w:lang w:eastAsia="zh-TW"/>
              </w:rPr>
              <w:t xml:space="preserve"> </w:t>
            </w:r>
            <w:r w:rsidRPr="00EB6C23">
              <w:rPr>
                <w:lang w:eastAsia="zh-TW"/>
              </w:rPr>
              <w:t>User authentication before any action</w:t>
            </w:r>
          </w:p>
        </w:tc>
        <w:tc>
          <w:tcPr>
            <w:tcW w:w="1477" w:type="pct"/>
            <w:tcBorders>
              <w:top w:val="single" w:sz="4" w:space="0" w:color="auto"/>
              <w:left w:val="single" w:sz="4" w:space="0" w:color="auto"/>
              <w:bottom w:val="single" w:sz="4" w:space="0" w:color="auto"/>
              <w:right w:val="single" w:sz="4" w:space="0" w:color="auto"/>
            </w:tcBorders>
            <w:vAlign w:val="center"/>
          </w:tcPr>
          <w:p w14:paraId="312F7012"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03EB2322" w14:textId="77777777" w:rsidR="00C9487B" w:rsidRPr="00EB6C23" w:rsidRDefault="00C9487B" w:rsidP="00C9487B">
            <w:pPr>
              <w:pStyle w:val="Tabletext"/>
              <w:spacing w:line="240" w:lineRule="atLeast"/>
            </w:pPr>
          </w:p>
        </w:tc>
      </w:tr>
      <w:tr w:rsidR="00C9487B" w:rsidRPr="00EB6C23" w14:paraId="1ACA0356" w14:textId="77777777" w:rsidTr="00C9487B">
        <w:trPr>
          <w:trHeight w:val="391"/>
        </w:trPr>
        <w:tc>
          <w:tcPr>
            <w:tcW w:w="2369" w:type="pct"/>
            <w:tcBorders>
              <w:top w:val="single" w:sz="4" w:space="0" w:color="auto"/>
              <w:left w:val="single" w:sz="4" w:space="0" w:color="auto"/>
              <w:bottom w:val="single" w:sz="4" w:space="0" w:color="auto"/>
              <w:right w:val="single" w:sz="4" w:space="0" w:color="auto"/>
            </w:tcBorders>
            <w:vAlign w:val="center"/>
          </w:tcPr>
          <w:p w14:paraId="5BC82CE1" w14:textId="77777777" w:rsidR="00C9487B" w:rsidRPr="00EB6C23" w:rsidRDefault="00C9487B" w:rsidP="00C9487B">
            <w:pPr>
              <w:pStyle w:val="Tabletext"/>
              <w:spacing w:line="240" w:lineRule="atLeast"/>
            </w:pPr>
            <w:r w:rsidRPr="00EB6C23">
              <w:rPr>
                <w:lang w:eastAsia="zh-TW"/>
              </w:rPr>
              <w:t>FTA_SSL.3/SRED</w:t>
            </w:r>
            <w:r w:rsidRPr="00EB6C23">
              <w:rPr>
                <w:rFonts w:hint="eastAsia"/>
                <w:lang w:eastAsia="zh-TW"/>
              </w:rPr>
              <w:t xml:space="preserve"> </w:t>
            </w:r>
            <w:r w:rsidRPr="00EB6C23">
              <w:rPr>
                <w:lang w:eastAsia="zh-TW"/>
              </w:rPr>
              <w:t>TSF-initiated termination</w:t>
            </w:r>
          </w:p>
        </w:tc>
        <w:tc>
          <w:tcPr>
            <w:tcW w:w="1477" w:type="pct"/>
            <w:tcBorders>
              <w:top w:val="single" w:sz="4" w:space="0" w:color="auto"/>
              <w:left w:val="single" w:sz="4" w:space="0" w:color="auto"/>
              <w:bottom w:val="single" w:sz="4" w:space="0" w:color="auto"/>
              <w:right w:val="single" w:sz="4" w:space="0" w:color="auto"/>
            </w:tcBorders>
            <w:vAlign w:val="center"/>
          </w:tcPr>
          <w:p w14:paraId="296E9D2A"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13901D8A" w14:textId="77777777" w:rsidR="00C9487B" w:rsidRPr="00EB6C23" w:rsidRDefault="00C9487B" w:rsidP="00C9487B">
            <w:pPr>
              <w:pStyle w:val="Tabletext"/>
              <w:spacing w:line="240" w:lineRule="atLeast"/>
            </w:pPr>
          </w:p>
        </w:tc>
      </w:tr>
      <w:tr w:rsidR="00C9487B" w:rsidRPr="00EB6C23" w14:paraId="09673BD4" w14:textId="77777777" w:rsidTr="00C9487B">
        <w:trPr>
          <w:trHeight w:val="391"/>
        </w:trPr>
        <w:tc>
          <w:tcPr>
            <w:tcW w:w="2369" w:type="pct"/>
            <w:tcBorders>
              <w:top w:val="single" w:sz="4" w:space="0" w:color="auto"/>
              <w:left w:val="single" w:sz="4" w:space="0" w:color="auto"/>
              <w:bottom w:val="single" w:sz="4" w:space="0" w:color="auto"/>
              <w:right w:val="single" w:sz="4" w:space="0" w:color="auto"/>
            </w:tcBorders>
            <w:vAlign w:val="center"/>
          </w:tcPr>
          <w:p w14:paraId="52EEC9AA" w14:textId="77777777" w:rsidR="00C9487B" w:rsidRPr="00EB6C23" w:rsidRDefault="00C9487B" w:rsidP="00C9487B">
            <w:pPr>
              <w:pStyle w:val="Tabletext"/>
              <w:spacing w:line="240" w:lineRule="atLeast"/>
            </w:pPr>
            <w:r w:rsidRPr="00EB6C23">
              <w:t>FDP_ITC.1/SRED</w:t>
            </w:r>
            <w:r w:rsidRPr="00EB6C23">
              <w:rPr>
                <w:rFonts w:hint="eastAsia"/>
                <w:lang w:eastAsia="zh-TW"/>
              </w:rPr>
              <w:t xml:space="preserve"> </w:t>
            </w:r>
            <w:r w:rsidRPr="00EB6C23">
              <w:t>Import of user data without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2DBB6D47"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0A5C1390" w14:textId="77777777" w:rsidR="00C9487B" w:rsidRPr="00EB6C23" w:rsidRDefault="00C9487B" w:rsidP="00C9487B">
            <w:pPr>
              <w:pStyle w:val="Tabletext"/>
              <w:spacing w:line="240" w:lineRule="atLeast"/>
            </w:pPr>
          </w:p>
        </w:tc>
      </w:tr>
      <w:tr w:rsidR="00C9487B" w:rsidRPr="00EB6C23" w14:paraId="00F729D2" w14:textId="77777777" w:rsidTr="00C9487B">
        <w:trPr>
          <w:trHeight w:val="454"/>
        </w:trPr>
        <w:tc>
          <w:tcPr>
            <w:tcW w:w="2369" w:type="pct"/>
            <w:tcBorders>
              <w:top w:val="single" w:sz="4" w:space="0" w:color="auto"/>
              <w:left w:val="single" w:sz="4" w:space="0" w:color="auto"/>
              <w:bottom w:val="single" w:sz="4" w:space="0" w:color="auto"/>
              <w:right w:val="single" w:sz="4" w:space="0" w:color="auto"/>
            </w:tcBorders>
            <w:vAlign w:val="center"/>
          </w:tcPr>
          <w:p w14:paraId="586EF68D" w14:textId="77777777" w:rsidR="00C9487B" w:rsidRPr="00EB6C23" w:rsidRDefault="00C9487B" w:rsidP="00C9487B">
            <w:pPr>
              <w:pStyle w:val="Tabletext"/>
              <w:spacing w:line="240" w:lineRule="atLeast"/>
            </w:pPr>
            <w:r w:rsidRPr="00EB6C23">
              <w:t>FPT_FLS.1/SRED Failure with preservation of secure state</w:t>
            </w:r>
          </w:p>
        </w:tc>
        <w:tc>
          <w:tcPr>
            <w:tcW w:w="1477" w:type="pct"/>
            <w:tcBorders>
              <w:top w:val="single" w:sz="4" w:space="0" w:color="auto"/>
              <w:left w:val="single" w:sz="4" w:space="0" w:color="auto"/>
              <w:bottom w:val="single" w:sz="4" w:space="0" w:color="auto"/>
              <w:right w:val="single" w:sz="4" w:space="0" w:color="auto"/>
            </w:tcBorders>
            <w:vAlign w:val="center"/>
          </w:tcPr>
          <w:p w14:paraId="33F56474" w14:textId="77777777"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681B78D3" w14:textId="77777777" w:rsidR="00C9487B" w:rsidRPr="00EB6C23" w:rsidRDefault="00C9487B" w:rsidP="00C9487B">
            <w:pPr>
              <w:pStyle w:val="Tabletext"/>
              <w:spacing w:line="240" w:lineRule="atLeast"/>
            </w:pPr>
          </w:p>
        </w:tc>
      </w:tr>
      <w:tr w:rsidR="00C9487B" w:rsidRPr="00EB6C23" w14:paraId="32810E66" w14:textId="77777777" w:rsidTr="00C9487B">
        <w:trPr>
          <w:trHeight w:val="346"/>
        </w:trPr>
        <w:tc>
          <w:tcPr>
            <w:tcW w:w="2369" w:type="pct"/>
            <w:tcBorders>
              <w:top w:val="single" w:sz="4" w:space="0" w:color="auto"/>
              <w:left w:val="single" w:sz="4" w:space="0" w:color="auto"/>
              <w:bottom w:val="single" w:sz="4" w:space="0" w:color="auto"/>
              <w:right w:val="single" w:sz="4" w:space="0" w:color="auto"/>
            </w:tcBorders>
            <w:vAlign w:val="center"/>
          </w:tcPr>
          <w:p w14:paraId="250C17BC" w14:textId="77777777" w:rsidR="00C9487B" w:rsidRPr="00EB6C23" w:rsidRDefault="00C9487B" w:rsidP="00C9487B">
            <w:pPr>
              <w:pStyle w:val="Tabletext"/>
              <w:spacing w:line="240" w:lineRule="atLeast"/>
              <w:rPr>
                <w:lang w:eastAsia="zh-TW"/>
              </w:rPr>
            </w:pPr>
            <w:r w:rsidRPr="00EB6C23">
              <w:rPr>
                <w:lang w:eastAsia="zh-TW"/>
              </w:rPr>
              <w:t>FPT_TST.1/SRED TSF testing</w:t>
            </w:r>
          </w:p>
        </w:tc>
        <w:tc>
          <w:tcPr>
            <w:tcW w:w="1477" w:type="pct"/>
            <w:tcBorders>
              <w:top w:val="single" w:sz="4" w:space="0" w:color="auto"/>
              <w:left w:val="single" w:sz="4" w:space="0" w:color="auto"/>
              <w:bottom w:val="single" w:sz="4" w:space="0" w:color="auto"/>
              <w:right w:val="single" w:sz="4" w:space="0" w:color="auto"/>
            </w:tcBorders>
            <w:vAlign w:val="center"/>
          </w:tcPr>
          <w:p w14:paraId="5BF754D9" w14:textId="77777777" w:rsidR="00C9487B" w:rsidRPr="00EB6C23" w:rsidRDefault="00C9487B" w:rsidP="00C9487B">
            <w:pPr>
              <w:pStyle w:val="Tabletext"/>
              <w:spacing w:line="240" w:lineRule="atLeast"/>
              <w:rPr>
                <w:b/>
                <w:color w:val="FF0000"/>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3A7EEE19" w14:textId="77777777" w:rsidR="00C9487B" w:rsidRPr="00EB6C23" w:rsidRDefault="00C9487B" w:rsidP="00C9487B">
            <w:pPr>
              <w:pStyle w:val="Tabletext"/>
              <w:spacing w:line="240" w:lineRule="atLeast"/>
            </w:pPr>
          </w:p>
        </w:tc>
      </w:tr>
      <w:tr w:rsidR="00C9487B" w:rsidRPr="00EB6C23" w14:paraId="0DCC8DDD" w14:textId="77777777" w:rsidTr="00C9487B">
        <w:trPr>
          <w:trHeight w:val="346"/>
        </w:trPr>
        <w:tc>
          <w:tcPr>
            <w:tcW w:w="2369" w:type="pct"/>
            <w:tcBorders>
              <w:top w:val="single" w:sz="4" w:space="0" w:color="auto"/>
              <w:left w:val="single" w:sz="4" w:space="0" w:color="auto"/>
              <w:bottom w:val="single" w:sz="4" w:space="0" w:color="auto"/>
              <w:right w:val="single" w:sz="4" w:space="0" w:color="auto"/>
            </w:tcBorders>
            <w:vAlign w:val="center"/>
          </w:tcPr>
          <w:p w14:paraId="1C122650" w14:textId="77777777" w:rsidR="00C9487B" w:rsidRPr="00EB6C23" w:rsidRDefault="00C9487B" w:rsidP="00C9487B">
            <w:pPr>
              <w:pStyle w:val="Tabletext"/>
              <w:spacing w:line="240" w:lineRule="atLeast"/>
              <w:rPr>
                <w:lang w:eastAsia="zh-TW"/>
              </w:rPr>
            </w:pPr>
            <w:r w:rsidRPr="00EB6C23">
              <w:rPr>
                <w:lang w:eastAsia="zh-TW"/>
              </w:rPr>
              <w:lastRenderedPageBreak/>
              <w:t>FDP_ACC.1/SRED Subset access contro</w:t>
            </w:r>
            <w:r>
              <w:rPr>
                <w:lang w:eastAsia="zh-TW"/>
              </w:rPr>
              <w:t>l</w:t>
            </w:r>
          </w:p>
        </w:tc>
        <w:tc>
          <w:tcPr>
            <w:tcW w:w="1477" w:type="pct"/>
            <w:tcBorders>
              <w:top w:val="single" w:sz="4" w:space="0" w:color="auto"/>
              <w:left w:val="single" w:sz="4" w:space="0" w:color="auto"/>
              <w:bottom w:val="single" w:sz="4" w:space="0" w:color="auto"/>
              <w:right w:val="single" w:sz="4" w:space="0" w:color="auto"/>
            </w:tcBorders>
            <w:vAlign w:val="center"/>
          </w:tcPr>
          <w:p w14:paraId="7F549AEF" w14:textId="77777777" w:rsidR="00C9487B" w:rsidRPr="00EB6C23" w:rsidRDefault="00C9487B" w:rsidP="00C9487B">
            <w:pPr>
              <w:pStyle w:val="Tabletext"/>
              <w:spacing w:line="240" w:lineRule="atLeast"/>
              <w:rPr>
                <w:b/>
                <w:color w:val="FF0000"/>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6BC8B4CA" w14:textId="77777777" w:rsidR="00C9487B" w:rsidRPr="00EB6C23" w:rsidRDefault="00C9487B" w:rsidP="00C9487B">
            <w:pPr>
              <w:pStyle w:val="Tabletext"/>
              <w:spacing w:line="240" w:lineRule="atLeast"/>
            </w:pPr>
          </w:p>
        </w:tc>
      </w:tr>
      <w:tr w:rsidR="00C9487B" w:rsidRPr="00EB6C23" w14:paraId="393B25D5" w14:textId="77777777" w:rsidTr="00C9487B">
        <w:trPr>
          <w:trHeight w:val="409"/>
        </w:trPr>
        <w:tc>
          <w:tcPr>
            <w:tcW w:w="2369" w:type="pct"/>
            <w:tcBorders>
              <w:top w:val="single" w:sz="4" w:space="0" w:color="auto"/>
              <w:left w:val="single" w:sz="4" w:space="0" w:color="auto"/>
              <w:bottom w:val="single" w:sz="4" w:space="0" w:color="auto"/>
              <w:right w:val="single" w:sz="4" w:space="0" w:color="auto"/>
            </w:tcBorders>
            <w:vAlign w:val="center"/>
          </w:tcPr>
          <w:p w14:paraId="7B6B2116" w14:textId="77777777" w:rsidR="00C9487B" w:rsidRPr="00EB6C23" w:rsidRDefault="00C9487B" w:rsidP="00C9487B">
            <w:pPr>
              <w:pStyle w:val="Tabletext"/>
              <w:spacing w:line="240" w:lineRule="atLeast"/>
              <w:rPr>
                <w:lang w:eastAsia="zh-TW"/>
              </w:rPr>
            </w:pPr>
            <w:r w:rsidRPr="00EB6C23">
              <w:rPr>
                <w:lang w:eastAsia="zh-TW"/>
              </w:rPr>
              <w:t>FDP_ACF.1/SRED Security attribute based access control</w:t>
            </w:r>
          </w:p>
        </w:tc>
        <w:tc>
          <w:tcPr>
            <w:tcW w:w="1477" w:type="pct"/>
            <w:tcBorders>
              <w:top w:val="single" w:sz="4" w:space="0" w:color="auto"/>
              <w:left w:val="single" w:sz="4" w:space="0" w:color="auto"/>
              <w:bottom w:val="single" w:sz="4" w:space="0" w:color="auto"/>
              <w:right w:val="single" w:sz="4" w:space="0" w:color="auto"/>
            </w:tcBorders>
            <w:vAlign w:val="center"/>
          </w:tcPr>
          <w:p w14:paraId="57E145F9" w14:textId="77777777" w:rsidR="00C9487B" w:rsidRPr="00EB6C23" w:rsidRDefault="00C9487B" w:rsidP="00C9487B">
            <w:pPr>
              <w:pStyle w:val="Tabletext"/>
              <w:spacing w:line="240" w:lineRule="atLeas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78463A65" w14:textId="77777777" w:rsidR="00C9487B" w:rsidRPr="00EB6C23" w:rsidRDefault="00C9487B" w:rsidP="00C9487B">
            <w:pPr>
              <w:pStyle w:val="Tabletext"/>
              <w:spacing w:line="240" w:lineRule="atLeast"/>
            </w:pPr>
          </w:p>
        </w:tc>
      </w:tr>
      <w:tr w:rsidR="00C9487B" w:rsidRPr="00EB6C23" w14:paraId="056227E5" w14:textId="77777777" w:rsidTr="00C9487B">
        <w:trPr>
          <w:trHeight w:val="409"/>
        </w:trPr>
        <w:tc>
          <w:tcPr>
            <w:tcW w:w="2369" w:type="pct"/>
            <w:tcBorders>
              <w:top w:val="single" w:sz="4" w:space="0" w:color="auto"/>
              <w:left w:val="single" w:sz="4" w:space="0" w:color="auto"/>
              <w:bottom w:val="single" w:sz="4" w:space="0" w:color="auto"/>
              <w:right w:val="single" w:sz="4" w:space="0" w:color="auto"/>
            </w:tcBorders>
            <w:vAlign w:val="center"/>
          </w:tcPr>
          <w:p w14:paraId="2D274102" w14:textId="77777777" w:rsidR="00C9487B" w:rsidRPr="00EB6C23" w:rsidRDefault="00C9487B" w:rsidP="00C9487B">
            <w:pPr>
              <w:pStyle w:val="Tabletext"/>
              <w:spacing w:line="240" w:lineRule="atLeast"/>
              <w:rPr>
                <w:lang w:eastAsia="zh-TW"/>
              </w:rPr>
            </w:pPr>
            <w:r w:rsidRPr="00EB6C23">
              <w:rPr>
                <w:rFonts w:hint="eastAsia"/>
                <w:lang w:eastAsia="zh-TW"/>
              </w:rPr>
              <w:t>FPT_PHP.3/SRED Resistance to physical attack</w:t>
            </w:r>
          </w:p>
        </w:tc>
        <w:tc>
          <w:tcPr>
            <w:tcW w:w="1477" w:type="pct"/>
            <w:tcBorders>
              <w:top w:val="single" w:sz="4" w:space="0" w:color="auto"/>
              <w:left w:val="single" w:sz="4" w:space="0" w:color="auto"/>
              <w:bottom w:val="single" w:sz="4" w:space="0" w:color="auto"/>
              <w:right w:val="single" w:sz="4" w:space="0" w:color="auto"/>
            </w:tcBorders>
            <w:vAlign w:val="center"/>
          </w:tcPr>
          <w:p w14:paraId="55F5C164" w14:textId="77777777" w:rsidR="00C9487B" w:rsidRPr="00EB6C23" w:rsidRDefault="00C9487B" w:rsidP="00C9487B">
            <w:pPr>
              <w:pStyle w:val="Tabletext"/>
              <w:spacing w:line="240" w:lineRule="atLeas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50090719" w14:textId="77777777" w:rsidR="00C9487B" w:rsidRPr="00EB6C23" w:rsidRDefault="00C9487B" w:rsidP="00C9487B">
            <w:pPr>
              <w:pStyle w:val="Tabletext"/>
              <w:spacing w:line="240" w:lineRule="atLeast"/>
            </w:pPr>
          </w:p>
        </w:tc>
      </w:tr>
      <w:tr w:rsidR="00C9487B" w:rsidRPr="00EB6C23" w14:paraId="74B42CEC" w14:textId="77777777" w:rsidTr="00C9487B">
        <w:trPr>
          <w:trHeight w:val="373"/>
        </w:trPr>
        <w:tc>
          <w:tcPr>
            <w:tcW w:w="2369" w:type="pct"/>
            <w:tcBorders>
              <w:top w:val="single" w:sz="4" w:space="0" w:color="auto"/>
              <w:left w:val="single" w:sz="4" w:space="0" w:color="auto"/>
              <w:bottom w:val="single" w:sz="4" w:space="0" w:color="auto"/>
              <w:right w:val="single" w:sz="4" w:space="0" w:color="auto"/>
            </w:tcBorders>
            <w:vAlign w:val="center"/>
          </w:tcPr>
          <w:p w14:paraId="21A13F8E" w14:textId="77777777" w:rsidR="00C9487B" w:rsidRPr="00EB6C23" w:rsidRDefault="00C9487B" w:rsidP="00C9487B">
            <w:pPr>
              <w:pStyle w:val="Tabletext"/>
              <w:spacing w:line="240" w:lineRule="atLeast"/>
              <w:rPr>
                <w:lang w:eastAsia="zh-TW"/>
              </w:rPr>
            </w:pPr>
            <w:r w:rsidRPr="00EB6C23">
              <w:rPr>
                <w:lang w:eastAsia="zh-TW"/>
              </w:rPr>
              <w:t>FPT_EMSEC.1/SRED</w:t>
            </w:r>
            <w:r w:rsidRPr="00EB6C23">
              <w:rPr>
                <w:rFonts w:hint="eastAsia"/>
                <w:lang w:eastAsia="zh-TW"/>
              </w:rPr>
              <w:t xml:space="preserve"> </w:t>
            </w:r>
            <w:r w:rsidRPr="00EB6C23">
              <w:rPr>
                <w:lang w:eastAsia="zh-TW"/>
              </w:rPr>
              <w:t>TOE Emanation</w:t>
            </w:r>
          </w:p>
        </w:tc>
        <w:tc>
          <w:tcPr>
            <w:tcW w:w="1477" w:type="pct"/>
            <w:tcBorders>
              <w:top w:val="single" w:sz="4" w:space="0" w:color="auto"/>
              <w:left w:val="single" w:sz="4" w:space="0" w:color="auto"/>
              <w:bottom w:val="single" w:sz="4" w:space="0" w:color="auto"/>
              <w:right w:val="single" w:sz="4" w:space="0" w:color="auto"/>
            </w:tcBorders>
            <w:vAlign w:val="center"/>
          </w:tcPr>
          <w:p w14:paraId="420FE960" w14:textId="77777777" w:rsidR="00C9487B" w:rsidRPr="00EB6C23" w:rsidRDefault="00C9487B" w:rsidP="00C9487B">
            <w:pPr>
              <w:pStyle w:val="Tablebullet"/>
              <w:jc w:val="left"/>
              <w:rPr>
                <w:b/>
                <w:color w:val="FF0000"/>
              </w:rPr>
            </w:pPr>
          </w:p>
        </w:tc>
        <w:tc>
          <w:tcPr>
            <w:tcW w:w="1154" w:type="pct"/>
            <w:tcBorders>
              <w:top w:val="single" w:sz="4" w:space="0" w:color="auto"/>
              <w:left w:val="single" w:sz="4" w:space="0" w:color="auto"/>
              <w:bottom w:val="single" w:sz="4" w:space="0" w:color="auto"/>
              <w:right w:val="single" w:sz="4" w:space="0" w:color="auto"/>
            </w:tcBorders>
            <w:vAlign w:val="center"/>
          </w:tcPr>
          <w:p w14:paraId="7778E9F4" w14:textId="77777777" w:rsidR="00C9487B" w:rsidRPr="00EB6C23" w:rsidRDefault="00C9487B" w:rsidP="00C9487B">
            <w:pPr>
              <w:pStyle w:val="Tabletext"/>
              <w:spacing w:line="240" w:lineRule="atLeast"/>
            </w:pPr>
          </w:p>
        </w:tc>
      </w:tr>
      <w:tr w:rsidR="00C9487B" w:rsidRPr="00EB6C23" w14:paraId="29A07906" w14:textId="77777777" w:rsidTr="00C9487B">
        <w:trPr>
          <w:trHeight w:val="74"/>
        </w:trPr>
        <w:tc>
          <w:tcPr>
            <w:tcW w:w="2369" w:type="pct"/>
            <w:tcBorders>
              <w:top w:val="single" w:sz="4" w:space="0" w:color="auto"/>
              <w:left w:val="single" w:sz="4" w:space="0" w:color="auto"/>
              <w:bottom w:val="single" w:sz="4" w:space="0" w:color="auto"/>
              <w:right w:val="single" w:sz="4" w:space="0" w:color="auto"/>
            </w:tcBorders>
            <w:vAlign w:val="center"/>
          </w:tcPr>
          <w:p w14:paraId="3F2C6088" w14:textId="77777777" w:rsidR="00C9487B" w:rsidRPr="00EB6C23" w:rsidRDefault="00C9487B" w:rsidP="00C9487B">
            <w:pPr>
              <w:pStyle w:val="Tabletext"/>
              <w:spacing w:line="240" w:lineRule="atLeast"/>
              <w:rPr>
                <w:lang w:eastAsia="zh-TW"/>
              </w:rPr>
            </w:pPr>
            <w:r w:rsidRPr="00EB6C23">
              <w:rPr>
                <w:lang w:eastAsia="zh-TW"/>
              </w:rPr>
              <w:t>FMT_MSA.1/SRED</w:t>
            </w:r>
            <w:r w:rsidRPr="00EB6C23">
              <w:rPr>
                <w:rFonts w:hint="eastAsia"/>
                <w:lang w:eastAsia="zh-TW"/>
              </w:rPr>
              <w:t xml:space="preserve"> </w:t>
            </w:r>
            <w:r w:rsidRPr="00EB6C23">
              <w:rPr>
                <w:lang w:eastAsia="zh-TW"/>
              </w:rPr>
              <w:t>Management of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2480128E"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6054A08F" w14:textId="77777777" w:rsidR="00C9487B" w:rsidRPr="00EB6C23" w:rsidRDefault="00C9487B" w:rsidP="00C9487B">
            <w:pPr>
              <w:pStyle w:val="Tabletext"/>
              <w:spacing w:line="240" w:lineRule="atLeast"/>
            </w:pPr>
          </w:p>
        </w:tc>
      </w:tr>
      <w:tr w:rsidR="00C9487B" w:rsidRPr="00EB6C23" w14:paraId="68CCCF7B" w14:textId="77777777" w:rsidTr="00C9487B">
        <w:trPr>
          <w:trHeight w:val="364"/>
        </w:trPr>
        <w:tc>
          <w:tcPr>
            <w:tcW w:w="2369" w:type="pct"/>
            <w:tcBorders>
              <w:top w:val="single" w:sz="4" w:space="0" w:color="auto"/>
              <w:left w:val="single" w:sz="4" w:space="0" w:color="auto"/>
              <w:bottom w:val="single" w:sz="4" w:space="0" w:color="auto"/>
              <w:right w:val="single" w:sz="4" w:space="0" w:color="auto"/>
            </w:tcBorders>
            <w:vAlign w:val="center"/>
          </w:tcPr>
          <w:p w14:paraId="0C4FA450" w14:textId="77777777" w:rsidR="00C9487B" w:rsidRPr="00EB6C23" w:rsidRDefault="00C9487B" w:rsidP="00C9487B">
            <w:pPr>
              <w:pStyle w:val="Tabletext"/>
              <w:spacing w:line="240" w:lineRule="atLeast"/>
              <w:rPr>
                <w:lang w:eastAsia="zh-TW"/>
              </w:rPr>
            </w:pPr>
            <w:r w:rsidRPr="00EB6C23">
              <w:rPr>
                <w:lang w:eastAsia="zh-TW"/>
              </w:rPr>
              <w:t>FTP_ITC.1/SRED Inter-TSF trusted channel</w:t>
            </w:r>
          </w:p>
        </w:tc>
        <w:tc>
          <w:tcPr>
            <w:tcW w:w="1477" w:type="pct"/>
            <w:tcBorders>
              <w:top w:val="single" w:sz="4" w:space="0" w:color="auto"/>
              <w:left w:val="single" w:sz="4" w:space="0" w:color="auto"/>
              <w:bottom w:val="single" w:sz="4" w:space="0" w:color="auto"/>
              <w:right w:val="single" w:sz="4" w:space="0" w:color="auto"/>
            </w:tcBorders>
            <w:vAlign w:val="center"/>
          </w:tcPr>
          <w:p w14:paraId="665F4F53"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7173212E" w14:textId="77777777" w:rsidR="00C9487B" w:rsidRPr="00EB6C23" w:rsidRDefault="00C9487B" w:rsidP="00C9487B">
            <w:pPr>
              <w:pStyle w:val="Tabletext"/>
              <w:spacing w:line="240" w:lineRule="atLeast"/>
              <w:ind w:left="0"/>
            </w:pPr>
          </w:p>
        </w:tc>
      </w:tr>
      <w:tr w:rsidR="00C9487B" w:rsidRPr="00EB6C23" w14:paraId="657B402A" w14:textId="77777777"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tcPr>
          <w:p w14:paraId="14407F92" w14:textId="77777777" w:rsidR="00C9487B" w:rsidRPr="00EB6C23" w:rsidRDefault="00C9487B" w:rsidP="00C9487B">
            <w:pPr>
              <w:widowControl w:val="0"/>
              <w:tabs>
                <w:tab w:val="clear" w:pos="709"/>
                <w:tab w:val="left" w:pos="720"/>
              </w:tabs>
              <w:jc w:val="left"/>
              <w:rPr>
                <w:b/>
                <w:lang w:eastAsia="zh-TW"/>
              </w:rPr>
            </w:pPr>
            <w:r w:rsidRPr="00EB6C23">
              <w:rPr>
                <w:rFonts w:hint="eastAsia"/>
                <w:b/>
                <w:lang w:eastAsia="zh-TW"/>
              </w:rPr>
              <w:t>SRED Cryptography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096ACE5F" w14:textId="77777777" w:rsidR="00C9487B" w:rsidRPr="00EB6C23" w:rsidRDefault="00C9487B" w:rsidP="00C9487B">
            <w:pPr>
              <w:widowControl w:val="0"/>
              <w:tabs>
                <w:tab w:val="clear" w:pos="709"/>
                <w:tab w:val="left" w:pos="720"/>
              </w:tabs>
              <w:jc w:val="left"/>
              <w:rPr>
                <w:b/>
                <w:lang w:eastAsia="zh-TW"/>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617BCD2E" w14:textId="77777777" w:rsidR="00C9487B" w:rsidRPr="00EB6C23" w:rsidRDefault="00C9487B" w:rsidP="00C9487B">
            <w:pPr>
              <w:widowControl w:val="0"/>
              <w:tabs>
                <w:tab w:val="clear" w:pos="709"/>
                <w:tab w:val="left" w:pos="720"/>
              </w:tabs>
              <w:jc w:val="left"/>
              <w:rPr>
                <w:b/>
                <w:lang w:eastAsia="zh-TW"/>
              </w:rPr>
            </w:pPr>
          </w:p>
        </w:tc>
      </w:tr>
      <w:tr w:rsidR="00C9487B" w:rsidRPr="00EB6C23" w14:paraId="77A7233E" w14:textId="77777777" w:rsidTr="00C9487B">
        <w:trPr>
          <w:trHeight w:val="463"/>
        </w:trPr>
        <w:tc>
          <w:tcPr>
            <w:tcW w:w="2369" w:type="pct"/>
            <w:tcBorders>
              <w:top w:val="single" w:sz="4" w:space="0" w:color="auto"/>
              <w:left w:val="single" w:sz="4" w:space="0" w:color="auto"/>
              <w:bottom w:val="single" w:sz="4" w:space="0" w:color="auto"/>
              <w:right w:val="single" w:sz="4" w:space="0" w:color="auto"/>
            </w:tcBorders>
            <w:vAlign w:val="center"/>
          </w:tcPr>
          <w:p w14:paraId="44597F06" w14:textId="77777777" w:rsidR="00C9487B" w:rsidRPr="00EB6C23" w:rsidRDefault="00C9487B" w:rsidP="00C9487B">
            <w:pPr>
              <w:pStyle w:val="Tabletext"/>
              <w:spacing w:line="240" w:lineRule="atLeast"/>
              <w:rPr>
                <w:lang w:eastAsia="zh-TW"/>
              </w:rPr>
            </w:pPr>
            <w:r w:rsidRPr="00EB6C23">
              <w:rPr>
                <w:lang w:eastAsia="zh-TW"/>
              </w:rPr>
              <w:t>FTP_ITC.1/SRED_CRYPTO Inter-TSF trusted channel</w:t>
            </w:r>
          </w:p>
        </w:tc>
        <w:tc>
          <w:tcPr>
            <w:tcW w:w="1477" w:type="pct"/>
            <w:tcBorders>
              <w:top w:val="single" w:sz="4" w:space="0" w:color="auto"/>
              <w:left w:val="single" w:sz="4" w:space="0" w:color="auto"/>
              <w:bottom w:val="single" w:sz="4" w:space="0" w:color="auto"/>
              <w:right w:val="single" w:sz="4" w:space="0" w:color="auto"/>
            </w:tcBorders>
            <w:vAlign w:val="center"/>
          </w:tcPr>
          <w:p w14:paraId="386AD502"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757A80AB" w14:textId="77777777" w:rsidR="00C9487B" w:rsidRPr="00EB6C23" w:rsidRDefault="00C9487B" w:rsidP="00C9487B">
            <w:pPr>
              <w:pStyle w:val="Tabletext"/>
              <w:spacing w:line="240" w:lineRule="atLeast"/>
            </w:pPr>
          </w:p>
        </w:tc>
      </w:tr>
      <w:tr w:rsidR="00C9487B" w:rsidRPr="00EB6C23" w14:paraId="0106F127" w14:textId="77777777" w:rsidTr="00C9487B">
        <w:trPr>
          <w:trHeight w:val="616"/>
        </w:trPr>
        <w:tc>
          <w:tcPr>
            <w:tcW w:w="2369" w:type="pct"/>
            <w:tcBorders>
              <w:top w:val="single" w:sz="4" w:space="0" w:color="auto"/>
              <w:left w:val="single" w:sz="4" w:space="0" w:color="auto"/>
              <w:bottom w:val="single" w:sz="4" w:space="0" w:color="auto"/>
              <w:right w:val="single" w:sz="4" w:space="0" w:color="auto"/>
            </w:tcBorders>
            <w:vAlign w:val="center"/>
          </w:tcPr>
          <w:p w14:paraId="61FFFCEE" w14:textId="77777777" w:rsidR="00C9487B" w:rsidRPr="00EB6C23" w:rsidRDefault="00C9487B" w:rsidP="00C9487B">
            <w:pPr>
              <w:pStyle w:val="Tabletext"/>
              <w:spacing w:line="240" w:lineRule="atLeast"/>
              <w:rPr>
                <w:lang w:eastAsia="zh-TW"/>
              </w:rPr>
            </w:pPr>
            <w:r w:rsidRPr="00EB6C23">
              <w:rPr>
                <w:lang w:eastAsia="zh-TW"/>
              </w:rPr>
              <w:t>FDP_ITC.2/SRED_CRYPTO Import of user data with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34971698"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234AA0C8" w14:textId="77777777" w:rsidR="00C9487B" w:rsidRPr="00EB6C23" w:rsidRDefault="00C9487B" w:rsidP="00C9487B">
            <w:pPr>
              <w:pStyle w:val="Tabletext"/>
              <w:spacing w:line="240" w:lineRule="atLeast"/>
            </w:pPr>
          </w:p>
        </w:tc>
      </w:tr>
      <w:tr w:rsidR="00C9487B" w:rsidRPr="00EB6C23" w14:paraId="445B61FF" w14:textId="77777777" w:rsidTr="00C9487B">
        <w:trPr>
          <w:trHeight w:val="544"/>
        </w:trPr>
        <w:tc>
          <w:tcPr>
            <w:tcW w:w="2369" w:type="pct"/>
            <w:tcBorders>
              <w:top w:val="single" w:sz="4" w:space="0" w:color="auto"/>
              <w:left w:val="single" w:sz="4" w:space="0" w:color="auto"/>
              <w:bottom w:val="single" w:sz="4" w:space="0" w:color="auto"/>
              <w:right w:val="single" w:sz="4" w:space="0" w:color="auto"/>
            </w:tcBorders>
            <w:vAlign w:val="center"/>
          </w:tcPr>
          <w:p w14:paraId="025E0624" w14:textId="77777777" w:rsidR="00C9487B" w:rsidRPr="00EB6C23" w:rsidRDefault="00C9487B" w:rsidP="00C9487B">
            <w:pPr>
              <w:pStyle w:val="Tabletext"/>
              <w:spacing w:line="240" w:lineRule="atLeast"/>
              <w:rPr>
                <w:lang w:eastAsia="zh-TW"/>
              </w:rPr>
            </w:pPr>
            <w:r w:rsidRPr="00EB6C23">
              <w:rPr>
                <w:lang w:eastAsia="zh-TW"/>
              </w:rPr>
              <w:t>FPT_TDC.1/SRED_CRYPTO Inter-TSF basic TSF data consistency</w:t>
            </w:r>
          </w:p>
        </w:tc>
        <w:tc>
          <w:tcPr>
            <w:tcW w:w="1477" w:type="pct"/>
            <w:tcBorders>
              <w:top w:val="single" w:sz="4" w:space="0" w:color="auto"/>
              <w:left w:val="single" w:sz="4" w:space="0" w:color="auto"/>
              <w:bottom w:val="single" w:sz="4" w:space="0" w:color="auto"/>
              <w:right w:val="single" w:sz="4" w:space="0" w:color="auto"/>
            </w:tcBorders>
            <w:vAlign w:val="center"/>
          </w:tcPr>
          <w:p w14:paraId="6C1E438E"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601297EE" w14:textId="77777777" w:rsidR="00C9487B" w:rsidRPr="00EB6C23" w:rsidRDefault="00C9487B" w:rsidP="00C9487B">
            <w:pPr>
              <w:pStyle w:val="Tabletext"/>
              <w:spacing w:line="240" w:lineRule="atLeast"/>
            </w:pPr>
          </w:p>
        </w:tc>
      </w:tr>
      <w:tr w:rsidR="00C9487B" w:rsidRPr="00EB6C23" w14:paraId="69036C58" w14:textId="77777777" w:rsidTr="00C9487B">
        <w:trPr>
          <w:trHeight w:val="454"/>
        </w:trPr>
        <w:tc>
          <w:tcPr>
            <w:tcW w:w="2369" w:type="pct"/>
            <w:tcBorders>
              <w:top w:val="single" w:sz="4" w:space="0" w:color="auto"/>
              <w:left w:val="single" w:sz="4" w:space="0" w:color="auto"/>
              <w:bottom w:val="single" w:sz="4" w:space="0" w:color="auto"/>
              <w:right w:val="single" w:sz="4" w:space="0" w:color="auto"/>
            </w:tcBorders>
            <w:vAlign w:val="center"/>
          </w:tcPr>
          <w:p w14:paraId="00CB59FE" w14:textId="77777777" w:rsidR="00C9487B" w:rsidRPr="00EB6C23" w:rsidRDefault="00C9487B" w:rsidP="00C9487B">
            <w:pPr>
              <w:pStyle w:val="Tabletext"/>
              <w:spacing w:line="240" w:lineRule="atLeast"/>
              <w:rPr>
                <w:lang w:eastAsia="zh-TW"/>
              </w:rPr>
            </w:pPr>
            <w:r w:rsidRPr="00EB6C23">
              <w:rPr>
                <w:lang w:eastAsia="zh-TW"/>
              </w:rPr>
              <w:t>FCS_COP.1/SRED_Crypto Cryptographic operation</w:t>
            </w:r>
          </w:p>
        </w:tc>
        <w:tc>
          <w:tcPr>
            <w:tcW w:w="1477" w:type="pct"/>
            <w:tcBorders>
              <w:top w:val="single" w:sz="4" w:space="0" w:color="auto"/>
              <w:left w:val="single" w:sz="4" w:space="0" w:color="auto"/>
              <w:bottom w:val="single" w:sz="4" w:space="0" w:color="auto"/>
              <w:right w:val="single" w:sz="4" w:space="0" w:color="auto"/>
            </w:tcBorders>
            <w:vAlign w:val="center"/>
          </w:tcPr>
          <w:p w14:paraId="14481D66"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2D9C8768" w14:textId="77777777" w:rsidR="00C9487B" w:rsidRPr="00EB6C23" w:rsidRDefault="00C9487B" w:rsidP="00C9487B">
            <w:pPr>
              <w:pStyle w:val="Tabletext"/>
              <w:spacing w:line="240" w:lineRule="atLeast"/>
              <w:rPr>
                <w:color w:val="000000"/>
              </w:rPr>
            </w:pPr>
          </w:p>
        </w:tc>
      </w:tr>
      <w:tr w:rsidR="00C9487B" w:rsidRPr="00EB6C23" w14:paraId="280DEAC5" w14:textId="77777777"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tcPr>
          <w:p w14:paraId="43606012" w14:textId="77777777" w:rsidR="00C9487B" w:rsidRPr="00EB6C23" w:rsidRDefault="00C9487B" w:rsidP="00C9487B">
            <w:pPr>
              <w:widowControl w:val="0"/>
              <w:tabs>
                <w:tab w:val="clear" w:pos="709"/>
                <w:tab w:val="left" w:pos="720"/>
              </w:tabs>
              <w:jc w:val="left"/>
              <w:rPr>
                <w:b/>
                <w:lang w:eastAsia="zh-TW"/>
              </w:rPr>
            </w:pPr>
            <w:r>
              <w:rPr>
                <w:b/>
                <w:lang w:eastAsia="zh-TW"/>
              </w:rPr>
              <w:t>S</w:t>
            </w:r>
            <w:r w:rsidRPr="00EB6C23">
              <w:rPr>
                <w:rFonts w:hint="eastAsia"/>
                <w:b/>
                <w:lang w:eastAsia="zh-TW"/>
              </w:rPr>
              <w:t xml:space="preserve">RED End-to-end </w:t>
            </w:r>
            <w:r w:rsidRPr="00EB6C23">
              <w:rPr>
                <w:b/>
                <w:lang w:eastAsia="zh-TW"/>
              </w:rPr>
              <w:t>protection</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63526A81" w14:textId="77777777" w:rsidR="00C9487B" w:rsidRPr="00EB6C23" w:rsidRDefault="00C9487B" w:rsidP="00C9487B">
            <w:pPr>
              <w:widowControl w:val="0"/>
              <w:tabs>
                <w:tab w:val="clear" w:pos="709"/>
                <w:tab w:val="left" w:pos="720"/>
              </w:tabs>
              <w:jc w:val="left"/>
              <w:rPr>
                <w:b/>
                <w:lang w:eastAsia="zh-TW"/>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6BCCBA24" w14:textId="77777777" w:rsidR="00C9487B" w:rsidRPr="00EB6C23" w:rsidRDefault="00C9487B" w:rsidP="00C9487B">
            <w:pPr>
              <w:widowControl w:val="0"/>
              <w:tabs>
                <w:tab w:val="clear" w:pos="709"/>
                <w:tab w:val="left" w:pos="720"/>
              </w:tabs>
              <w:jc w:val="left"/>
              <w:rPr>
                <w:b/>
                <w:lang w:eastAsia="zh-TW"/>
              </w:rPr>
            </w:pPr>
          </w:p>
        </w:tc>
      </w:tr>
      <w:tr w:rsidR="00C9487B" w:rsidRPr="00EB6C23" w14:paraId="6C4CA9DB" w14:textId="77777777" w:rsidTr="00C9487B">
        <w:trPr>
          <w:trHeight w:val="463"/>
        </w:trPr>
        <w:tc>
          <w:tcPr>
            <w:tcW w:w="2369" w:type="pct"/>
            <w:tcBorders>
              <w:top w:val="single" w:sz="4" w:space="0" w:color="auto"/>
              <w:left w:val="single" w:sz="4" w:space="0" w:color="auto"/>
              <w:bottom w:val="single" w:sz="4" w:space="0" w:color="auto"/>
              <w:right w:val="single" w:sz="4" w:space="0" w:color="auto"/>
            </w:tcBorders>
            <w:vAlign w:val="center"/>
          </w:tcPr>
          <w:p w14:paraId="38F44C6D" w14:textId="77777777" w:rsidR="00C9487B" w:rsidRPr="00EB6C23" w:rsidRDefault="00C9487B" w:rsidP="00C9487B">
            <w:pPr>
              <w:pStyle w:val="Tabletext"/>
              <w:spacing w:line="240" w:lineRule="atLeast"/>
              <w:rPr>
                <w:lang w:eastAsia="zh-TW"/>
              </w:rPr>
            </w:pPr>
            <w:r w:rsidRPr="00EB6C23">
              <w:rPr>
                <w:lang w:eastAsia="zh-TW"/>
              </w:rPr>
              <w:t>FDP_IFC.1/SRED_E2E</w:t>
            </w:r>
            <w:r w:rsidRPr="00EB6C23">
              <w:rPr>
                <w:rFonts w:hint="eastAsia"/>
                <w:lang w:eastAsia="zh-TW"/>
              </w:rPr>
              <w:t xml:space="preserve"> </w:t>
            </w:r>
            <w:r w:rsidRPr="00EB6C23">
              <w:rPr>
                <w:lang w:eastAsia="zh-TW"/>
              </w:rPr>
              <w:t>Subset information flow control</w:t>
            </w:r>
          </w:p>
        </w:tc>
        <w:tc>
          <w:tcPr>
            <w:tcW w:w="1477" w:type="pct"/>
            <w:tcBorders>
              <w:top w:val="single" w:sz="4" w:space="0" w:color="auto"/>
              <w:left w:val="single" w:sz="4" w:space="0" w:color="auto"/>
              <w:bottom w:val="single" w:sz="4" w:space="0" w:color="auto"/>
              <w:right w:val="single" w:sz="4" w:space="0" w:color="auto"/>
            </w:tcBorders>
            <w:vAlign w:val="center"/>
          </w:tcPr>
          <w:p w14:paraId="0F24C8AB"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1132FE26" w14:textId="77777777" w:rsidR="00C9487B" w:rsidRPr="00EB6C23" w:rsidRDefault="00C9487B" w:rsidP="00C9487B">
            <w:pPr>
              <w:pStyle w:val="Tabletext"/>
              <w:spacing w:line="240" w:lineRule="atLeast"/>
              <w:rPr>
                <w:color w:val="000000"/>
              </w:rPr>
            </w:pPr>
          </w:p>
        </w:tc>
      </w:tr>
      <w:tr w:rsidR="00C9487B" w:rsidRPr="00EB6C23" w14:paraId="212C8A83" w14:textId="77777777" w:rsidTr="00C9487B">
        <w:trPr>
          <w:trHeight w:val="436"/>
        </w:trPr>
        <w:tc>
          <w:tcPr>
            <w:tcW w:w="2369" w:type="pct"/>
            <w:tcBorders>
              <w:top w:val="single" w:sz="4" w:space="0" w:color="auto"/>
              <w:left w:val="single" w:sz="4" w:space="0" w:color="auto"/>
              <w:bottom w:val="single" w:sz="4" w:space="0" w:color="auto"/>
              <w:right w:val="single" w:sz="4" w:space="0" w:color="auto"/>
            </w:tcBorders>
            <w:vAlign w:val="center"/>
          </w:tcPr>
          <w:p w14:paraId="541D1D49" w14:textId="77777777" w:rsidR="00C9487B" w:rsidRPr="00EB6C23" w:rsidRDefault="00C9487B" w:rsidP="00C9487B">
            <w:pPr>
              <w:pStyle w:val="Tabletext"/>
              <w:spacing w:line="240" w:lineRule="atLeast"/>
              <w:rPr>
                <w:lang w:eastAsia="zh-TW"/>
              </w:rPr>
            </w:pPr>
            <w:r w:rsidRPr="00EB6C23">
              <w:rPr>
                <w:rFonts w:hint="eastAsia"/>
                <w:lang w:eastAsia="zh-TW"/>
              </w:rPr>
              <w:t xml:space="preserve">FDP_IFF.1/SRED_E2E </w:t>
            </w:r>
            <w:r w:rsidRPr="00EB6C23">
              <w:rPr>
                <w:lang w:eastAsia="zh-TW"/>
              </w:rPr>
              <w:t>Simple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7BF9548E"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272DC007" w14:textId="77777777" w:rsidR="00C9487B" w:rsidRPr="00EB6C23" w:rsidRDefault="00C9487B" w:rsidP="00C9487B">
            <w:pPr>
              <w:pStyle w:val="Tabletext"/>
              <w:spacing w:line="240" w:lineRule="atLeast"/>
              <w:rPr>
                <w:color w:val="000000"/>
              </w:rPr>
            </w:pPr>
          </w:p>
        </w:tc>
      </w:tr>
      <w:tr w:rsidR="00C9487B" w:rsidRPr="00EB6C23" w14:paraId="38409D71" w14:textId="77777777" w:rsidTr="00C9487B">
        <w:trPr>
          <w:trHeight w:val="499"/>
        </w:trPr>
        <w:tc>
          <w:tcPr>
            <w:tcW w:w="2369" w:type="pct"/>
            <w:tcBorders>
              <w:top w:val="single" w:sz="4" w:space="0" w:color="auto"/>
              <w:left w:val="single" w:sz="4" w:space="0" w:color="auto"/>
              <w:bottom w:val="single" w:sz="4" w:space="0" w:color="auto"/>
              <w:right w:val="single" w:sz="4" w:space="0" w:color="auto"/>
            </w:tcBorders>
            <w:vAlign w:val="center"/>
          </w:tcPr>
          <w:p w14:paraId="44CA7F62" w14:textId="77777777" w:rsidR="00C9487B" w:rsidRPr="00EB6C23" w:rsidRDefault="00C9487B" w:rsidP="00C9487B">
            <w:pPr>
              <w:pStyle w:val="Tabletext"/>
              <w:spacing w:line="240" w:lineRule="atLeast"/>
              <w:rPr>
                <w:lang w:eastAsia="zh-TW"/>
              </w:rPr>
            </w:pPr>
            <w:r w:rsidRPr="00EB6C23">
              <w:rPr>
                <w:lang w:eastAsia="zh-TW"/>
              </w:rPr>
              <w:t>FMT_MSA.1/SRED_E2E Management of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2785AA7F"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4DEA8016" w14:textId="77777777" w:rsidR="00C9487B" w:rsidRPr="00EB6C23" w:rsidRDefault="00C9487B" w:rsidP="00C9487B">
            <w:pPr>
              <w:pStyle w:val="Tabletext"/>
              <w:spacing w:line="240" w:lineRule="atLeast"/>
              <w:rPr>
                <w:color w:val="000000"/>
              </w:rPr>
            </w:pPr>
          </w:p>
        </w:tc>
      </w:tr>
      <w:tr w:rsidR="00C9487B" w:rsidRPr="00EB6C23" w14:paraId="46962B44" w14:textId="77777777" w:rsidTr="00C9487B">
        <w:trPr>
          <w:trHeight w:val="346"/>
        </w:trPr>
        <w:tc>
          <w:tcPr>
            <w:tcW w:w="2369" w:type="pct"/>
            <w:tcBorders>
              <w:top w:val="single" w:sz="4" w:space="0" w:color="auto"/>
              <w:left w:val="single" w:sz="4" w:space="0" w:color="auto"/>
              <w:bottom w:val="single" w:sz="4" w:space="0" w:color="auto"/>
              <w:right w:val="single" w:sz="4" w:space="0" w:color="auto"/>
            </w:tcBorders>
            <w:vAlign w:val="center"/>
          </w:tcPr>
          <w:p w14:paraId="21E4BC8A" w14:textId="77777777" w:rsidR="00C9487B" w:rsidRPr="00EB6C23" w:rsidRDefault="00C9487B" w:rsidP="00C9487B">
            <w:pPr>
              <w:pStyle w:val="Tabletext"/>
              <w:spacing w:line="240" w:lineRule="atLeast"/>
              <w:rPr>
                <w:lang w:eastAsia="zh-TW"/>
              </w:rPr>
            </w:pPr>
            <w:r w:rsidRPr="00EB6C23">
              <w:rPr>
                <w:lang w:eastAsia="zh-TW"/>
              </w:rPr>
              <w:t>FIA_UID.1/SRED_E2E</w:t>
            </w:r>
            <w:r w:rsidRPr="00EB6C23">
              <w:rPr>
                <w:lang w:eastAsia="zh-TW"/>
              </w:rPr>
              <w:tab/>
              <w:t>Timing of identification</w:t>
            </w:r>
          </w:p>
        </w:tc>
        <w:tc>
          <w:tcPr>
            <w:tcW w:w="1477" w:type="pct"/>
            <w:tcBorders>
              <w:top w:val="single" w:sz="4" w:space="0" w:color="auto"/>
              <w:left w:val="single" w:sz="4" w:space="0" w:color="auto"/>
              <w:bottom w:val="single" w:sz="4" w:space="0" w:color="auto"/>
              <w:right w:val="single" w:sz="4" w:space="0" w:color="auto"/>
            </w:tcBorders>
            <w:vAlign w:val="center"/>
          </w:tcPr>
          <w:p w14:paraId="5F21AE5B"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2A2ACA0D" w14:textId="77777777" w:rsidR="00C9487B" w:rsidRPr="00EB6C23" w:rsidRDefault="00C9487B" w:rsidP="00C9487B">
            <w:pPr>
              <w:pStyle w:val="Tabletext"/>
              <w:spacing w:line="240" w:lineRule="atLeast"/>
            </w:pPr>
          </w:p>
        </w:tc>
      </w:tr>
      <w:tr w:rsidR="00C9487B" w:rsidRPr="00EB6C23" w14:paraId="24073E07" w14:textId="77777777" w:rsidTr="00C9487B">
        <w:trPr>
          <w:trHeight w:val="499"/>
        </w:trPr>
        <w:tc>
          <w:tcPr>
            <w:tcW w:w="2369" w:type="pct"/>
            <w:tcBorders>
              <w:top w:val="single" w:sz="4" w:space="0" w:color="auto"/>
              <w:left w:val="single" w:sz="4" w:space="0" w:color="auto"/>
              <w:bottom w:val="single" w:sz="4" w:space="0" w:color="auto"/>
              <w:right w:val="single" w:sz="4" w:space="0" w:color="auto"/>
            </w:tcBorders>
            <w:vAlign w:val="center"/>
          </w:tcPr>
          <w:p w14:paraId="0A06A1AE" w14:textId="77777777" w:rsidR="00C9487B" w:rsidRPr="00EB6C23" w:rsidRDefault="00C9487B" w:rsidP="00C9487B">
            <w:pPr>
              <w:pStyle w:val="Tabletext"/>
            </w:pPr>
            <w:r w:rsidRPr="00EB6C23">
              <w:t>FDP_RIP.1/SRED_E2E</w:t>
            </w:r>
            <w:r w:rsidRPr="00EB6C23">
              <w:tab/>
              <w:t>Subset residual information protection</w:t>
            </w:r>
          </w:p>
        </w:tc>
        <w:tc>
          <w:tcPr>
            <w:tcW w:w="1477" w:type="pct"/>
            <w:tcBorders>
              <w:top w:val="single" w:sz="4" w:space="0" w:color="auto"/>
              <w:left w:val="single" w:sz="4" w:space="0" w:color="auto"/>
              <w:bottom w:val="single" w:sz="4" w:space="0" w:color="auto"/>
              <w:right w:val="single" w:sz="4" w:space="0" w:color="auto"/>
            </w:tcBorders>
            <w:vAlign w:val="center"/>
          </w:tcPr>
          <w:p w14:paraId="3B7538BF"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1B0EDB7E" w14:textId="77777777" w:rsidR="00C9487B" w:rsidRPr="00EB6C23" w:rsidRDefault="00C9487B" w:rsidP="00C9487B">
            <w:pPr>
              <w:pStyle w:val="Tabletext"/>
              <w:spacing w:line="240" w:lineRule="atLeast"/>
            </w:pPr>
          </w:p>
        </w:tc>
      </w:tr>
      <w:tr w:rsidR="00C9487B" w:rsidRPr="00EB6C23" w14:paraId="79E00DE1" w14:textId="77777777" w:rsidTr="00C9487B">
        <w:trPr>
          <w:trHeight w:val="373"/>
        </w:trPr>
        <w:tc>
          <w:tcPr>
            <w:tcW w:w="2369" w:type="pct"/>
            <w:tcBorders>
              <w:top w:val="single" w:sz="4" w:space="0" w:color="auto"/>
              <w:left w:val="single" w:sz="4" w:space="0" w:color="auto"/>
              <w:bottom w:val="single" w:sz="4" w:space="0" w:color="auto"/>
              <w:right w:val="single" w:sz="4" w:space="0" w:color="auto"/>
            </w:tcBorders>
            <w:vAlign w:val="center"/>
          </w:tcPr>
          <w:p w14:paraId="44E3506F" w14:textId="77777777" w:rsidR="00C9487B" w:rsidRPr="00EB6C23" w:rsidRDefault="00C9487B" w:rsidP="00C9487B">
            <w:pPr>
              <w:pStyle w:val="Tabletext"/>
              <w:spacing w:line="240" w:lineRule="atLeast"/>
              <w:rPr>
                <w:lang w:eastAsia="zh-TW"/>
              </w:rPr>
            </w:pPr>
            <w:r w:rsidRPr="00EB6C23">
              <w:rPr>
                <w:lang w:eastAsia="zh-TW"/>
              </w:rPr>
              <w:t>FDP_ITT.1/SRED_E2E</w:t>
            </w:r>
            <w:r w:rsidRPr="00EB6C23">
              <w:rPr>
                <w:lang w:eastAsia="zh-TW"/>
              </w:rPr>
              <w:tab/>
              <w:t>Basic internal transfer protection</w:t>
            </w:r>
          </w:p>
        </w:tc>
        <w:tc>
          <w:tcPr>
            <w:tcW w:w="1477" w:type="pct"/>
            <w:tcBorders>
              <w:top w:val="single" w:sz="4" w:space="0" w:color="auto"/>
              <w:left w:val="single" w:sz="4" w:space="0" w:color="auto"/>
              <w:bottom w:val="single" w:sz="4" w:space="0" w:color="auto"/>
              <w:right w:val="single" w:sz="4" w:space="0" w:color="auto"/>
            </w:tcBorders>
            <w:vAlign w:val="center"/>
          </w:tcPr>
          <w:p w14:paraId="5F918D83" w14:textId="77777777" w:rsidR="00C9487B" w:rsidRPr="00EB6C23" w:rsidRDefault="00C9487B" w:rsidP="00C9487B">
            <w:pPr>
              <w:pStyle w:val="Tabletext"/>
              <w:spacing w:line="240" w:lineRule="atLeast"/>
              <w:rPr>
                <w:b/>
              </w:rPr>
            </w:pPr>
          </w:p>
        </w:tc>
        <w:tc>
          <w:tcPr>
            <w:tcW w:w="1154" w:type="pct"/>
            <w:tcBorders>
              <w:top w:val="single" w:sz="4" w:space="0" w:color="auto"/>
              <w:left w:val="single" w:sz="4" w:space="0" w:color="auto"/>
              <w:bottom w:val="single" w:sz="4" w:space="0" w:color="auto"/>
              <w:right w:val="single" w:sz="4" w:space="0" w:color="auto"/>
            </w:tcBorders>
            <w:vAlign w:val="center"/>
          </w:tcPr>
          <w:p w14:paraId="6DEEB699" w14:textId="77777777" w:rsidR="00C9487B" w:rsidRPr="00EB6C23" w:rsidRDefault="00C9487B" w:rsidP="00C9487B">
            <w:pPr>
              <w:pStyle w:val="Tabletext"/>
              <w:spacing w:line="240" w:lineRule="atLeast"/>
            </w:pPr>
          </w:p>
        </w:tc>
      </w:tr>
      <w:tr w:rsidR="00C9487B" w:rsidRPr="00EB6C23" w14:paraId="25C61539" w14:textId="77777777" w:rsidTr="00C9487B">
        <w:trPr>
          <w:trHeight w:val="346"/>
        </w:trPr>
        <w:tc>
          <w:tcPr>
            <w:tcW w:w="2369" w:type="pct"/>
            <w:tcBorders>
              <w:top w:val="single" w:sz="4" w:space="0" w:color="auto"/>
              <w:left w:val="single" w:sz="4" w:space="0" w:color="auto"/>
              <w:bottom w:val="single" w:sz="4" w:space="0" w:color="auto"/>
              <w:right w:val="single" w:sz="4" w:space="0" w:color="auto"/>
            </w:tcBorders>
            <w:vAlign w:val="center"/>
          </w:tcPr>
          <w:p w14:paraId="23816C26" w14:textId="77777777" w:rsidR="00C9487B" w:rsidRPr="00EB6C23" w:rsidRDefault="00C9487B" w:rsidP="00C9487B">
            <w:pPr>
              <w:pStyle w:val="Tabletext"/>
              <w:spacing w:line="240" w:lineRule="atLeast"/>
              <w:rPr>
                <w:lang w:eastAsia="zh-TW"/>
              </w:rPr>
            </w:pPr>
            <w:r w:rsidRPr="00EB6C23">
              <w:rPr>
                <w:lang w:eastAsia="zh-TW"/>
              </w:rPr>
              <w:t>FTP_TRP.1/SRED_E2E</w:t>
            </w:r>
            <w:r w:rsidRPr="00EB6C23">
              <w:rPr>
                <w:lang w:eastAsia="zh-TW"/>
              </w:rPr>
              <w:tab/>
              <w:t>Trusted path</w:t>
            </w:r>
          </w:p>
        </w:tc>
        <w:tc>
          <w:tcPr>
            <w:tcW w:w="1477" w:type="pct"/>
            <w:tcBorders>
              <w:top w:val="single" w:sz="4" w:space="0" w:color="auto"/>
              <w:left w:val="single" w:sz="4" w:space="0" w:color="auto"/>
              <w:bottom w:val="single" w:sz="4" w:space="0" w:color="auto"/>
              <w:right w:val="single" w:sz="4" w:space="0" w:color="auto"/>
            </w:tcBorders>
            <w:vAlign w:val="center"/>
          </w:tcPr>
          <w:p w14:paraId="371EA793"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2E0F8DF7" w14:textId="77777777" w:rsidR="00C9487B" w:rsidRPr="00EB6C23" w:rsidRDefault="00C9487B" w:rsidP="00C9487B">
            <w:pPr>
              <w:pStyle w:val="Tabletext"/>
              <w:spacing w:line="240" w:lineRule="atLeast"/>
            </w:pPr>
          </w:p>
        </w:tc>
      </w:tr>
    </w:tbl>
    <w:p w14:paraId="3B28F30A" w14:textId="77777777" w:rsidR="00C9487B" w:rsidRPr="001D4956" w:rsidRDefault="00C9487B" w:rsidP="00C9487B"/>
    <w:p w14:paraId="2D009D7A" w14:textId="77777777" w:rsidR="00C9487B" w:rsidRPr="00947BE6" w:rsidRDefault="00C9487B" w:rsidP="00C9487B">
      <w:pPr>
        <w:pStyle w:val="Heading1"/>
        <w:numPr>
          <w:ilvl w:val="0"/>
          <w:numId w:val="2"/>
        </w:numPr>
      </w:pPr>
      <w:bookmarkStart w:id="182" w:name="_Toc536180393"/>
      <w:bookmarkStart w:id="183" w:name="_Toc57360717"/>
      <w:r w:rsidRPr="00947BE6">
        <w:t>Glossary and list of acronyms</w:t>
      </w:r>
      <w:bookmarkEnd w:id="179"/>
      <w:bookmarkEnd w:id="180"/>
      <w:bookmarkEnd w:id="182"/>
      <w:bookmarkEnd w:id="183"/>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380"/>
      </w:tblGrid>
      <w:tr w:rsidR="00C9487B" w:rsidRPr="00947BE6" w14:paraId="205D5DDB" w14:textId="77777777" w:rsidTr="00C9487B">
        <w:tc>
          <w:tcPr>
            <w:tcW w:w="1908" w:type="dxa"/>
            <w:shd w:val="clear" w:color="auto" w:fill="E0E0E0"/>
          </w:tcPr>
          <w:p w14:paraId="0BA618CE" w14:textId="77777777" w:rsidR="00C9487B" w:rsidRPr="00947BE6" w:rsidRDefault="00C9487B" w:rsidP="00C9487B">
            <w:pPr>
              <w:spacing w:before="40" w:after="40" w:line="240" w:lineRule="auto"/>
              <w:jc w:val="center"/>
              <w:rPr>
                <w:sz w:val="18"/>
                <w:szCs w:val="18"/>
              </w:rPr>
            </w:pPr>
            <w:r w:rsidRPr="00947BE6">
              <w:rPr>
                <w:sz w:val="18"/>
                <w:szCs w:val="18"/>
              </w:rPr>
              <w:t>term</w:t>
            </w:r>
          </w:p>
        </w:tc>
        <w:tc>
          <w:tcPr>
            <w:tcW w:w="7380" w:type="dxa"/>
            <w:shd w:val="clear" w:color="auto" w:fill="E0E0E0"/>
          </w:tcPr>
          <w:p w14:paraId="7E12553F" w14:textId="77777777" w:rsidR="00C9487B" w:rsidRPr="00947BE6" w:rsidRDefault="00C9487B" w:rsidP="00C9487B">
            <w:pPr>
              <w:spacing w:before="40" w:after="40" w:line="240" w:lineRule="auto"/>
              <w:jc w:val="center"/>
              <w:rPr>
                <w:sz w:val="18"/>
                <w:szCs w:val="18"/>
              </w:rPr>
            </w:pPr>
            <w:r w:rsidRPr="00947BE6">
              <w:rPr>
                <w:sz w:val="18"/>
                <w:szCs w:val="18"/>
              </w:rPr>
              <w:t>definition / explanation</w:t>
            </w:r>
          </w:p>
        </w:tc>
      </w:tr>
      <w:tr w:rsidR="00C9487B" w:rsidRPr="00947BE6" w14:paraId="22E3FDE3" w14:textId="77777777" w:rsidTr="00C9487B">
        <w:tc>
          <w:tcPr>
            <w:tcW w:w="1908" w:type="dxa"/>
            <w:shd w:val="clear" w:color="auto" w:fill="FFFFFF"/>
          </w:tcPr>
          <w:p w14:paraId="38E659B9" w14:textId="77777777" w:rsidR="00C9487B" w:rsidRPr="00947BE6" w:rsidRDefault="00C9487B" w:rsidP="00C9487B">
            <w:pPr>
              <w:spacing w:before="40" w:after="40" w:line="240" w:lineRule="auto"/>
              <w:jc w:val="left"/>
              <w:rPr>
                <w:color w:val="FF0000"/>
                <w:sz w:val="18"/>
                <w:szCs w:val="18"/>
              </w:rPr>
            </w:pPr>
            <w:r w:rsidRPr="00947BE6">
              <w:rPr>
                <w:color w:val="FF0000"/>
                <w:sz w:val="18"/>
                <w:szCs w:val="18"/>
              </w:rPr>
              <w:t>## …</w:t>
            </w:r>
          </w:p>
        </w:tc>
        <w:tc>
          <w:tcPr>
            <w:tcW w:w="7380" w:type="dxa"/>
            <w:shd w:val="clear" w:color="auto" w:fill="FFFFFF"/>
          </w:tcPr>
          <w:p w14:paraId="780CECC3" w14:textId="77777777" w:rsidR="00C9487B" w:rsidRPr="00947BE6" w:rsidRDefault="00C9487B" w:rsidP="00C9487B">
            <w:pPr>
              <w:spacing w:before="40" w:after="40" w:line="240" w:lineRule="auto"/>
              <w:jc w:val="left"/>
              <w:rPr>
                <w:color w:val="FF0000"/>
                <w:sz w:val="18"/>
                <w:szCs w:val="18"/>
              </w:rPr>
            </w:pPr>
          </w:p>
        </w:tc>
      </w:tr>
      <w:tr w:rsidR="00C9487B" w:rsidRPr="00947BE6" w14:paraId="0B95FEA3" w14:textId="77777777" w:rsidTr="00C9487B">
        <w:tc>
          <w:tcPr>
            <w:tcW w:w="1908" w:type="dxa"/>
            <w:shd w:val="clear" w:color="auto" w:fill="FFFFFF"/>
          </w:tcPr>
          <w:p w14:paraId="1F8FA97C" w14:textId="77777777" w:rsidR="00C9487B" w:rsidRPr="00947BE6" w:rsidRDefault="00C9487B" w:rsidP="00C9487B">
            <w:pPr>
              <w:spacing w:before="40" w:after="40" w:line="240" w:lineRule="auto"/>
              <w:jc w:val="left"/>
              <w:rPr>
                <w:color w:val="FF0000"/>
                <w:sz w:val="18"/>
                <w:szCs w:val="18"/>
              </w:rPr>
            </w:pPr>
          </w:p>
        </w:tc>
        <w:tc>
          <w:tcPr>
            <w:tcW w:w="7380" w:type="dxa"/>
            <w:shd w:val="clear" w:color="auto" w:fill="FFFFFF"/>
          </w:tcPr>
          <w:p w14:paraId="6565C07A" w14:textId="77777777" w:rsidR="00C9487B" w:rsidRPr="00947BE6" w:rsidRDefault="00C9487B" w:rsidP="00C9487B">
            <w:pPr>
              <w:spacing w:before="40" w:after="40" w:line="240" w:lineRule="auto"/>
              <w:jc w:val="left"/>
              <w:rPr>
                <w:color w:val="FF0000"/>
                <w:sz w:val="18"/>
                <w:szCs w:val="18"/>
              </w:rPr>
            </w:pPr>
          </w:p>
        </w:tc>
      </w:tr>
    </w:tbl>
    <w:p w14:paraId="14565F6D" w14:textId="77777777" w:rsidR="00C9487B" w:rsidRPr="00947BE6" w:rsidRDefault="00C9487B" w:rsidP="00C948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80"/>
        <w:gridCol w:w="5938"/>
      </w:tblGrid>
      <w:tr w:rsidR="00C9487B" w:rsidRPr="00947BE6" w14:paraId="41DDC169" w14:textId="77777777" w:rsidTr="00C9487B">
        <w:tc>
          <w:tcPr>
            <w:tcW w:w="1368" w:type="dxa"/>
            <w:shd w:val="clear" w:color="auto" w:fill="E0E0E0"/>
          </w:tcPr>
          <w:p w14:paraId="50979284" w14:textId="77777777" w:rsidR="00C9487B" w:rsidRPr="00947BE6" w:rsidRDefault="00C9487B" w:rsidP="00C9487B">
            <w:pPr>
              <w:spacing w:before="40" w:after="40" w:line="240" w:lineRule="auto"/>
              <w:jc w:val="center"/>
              <w:rPr>
                <w:sz w:val="18"/>
                <w:szCs w:val="18"/>
              </w:rPr>
            </w:pPr>
            <w:r w:rsidRPr="00947BE6">
              <w:rPr>
                <w:sz w:val="18"/>
                <w:szCs w:val="18"/>
              </w:rPr>
              <w:t>abbreviation</w:t>
            </w:r>
          </w:p>
        </w:tc>
        <w:tc>
          <w:tcPr>
            <w:tcW w:w="1980" w:type="dxa"/>
            <w:shd w:val="clear" w:color="auto" w:fill="E0E0E0"/>
          </w:tcPr>
          <w:p w14:paraId="61DCBB73" w14:textId="77777777" w:rsidR="00C9487B" w:rsidRPr="00947BE6" w:rsidRDefault="00C9487B" w:rsidP="00C9487B">
            <w:pPr>
              <w:spacing w:before="40" w:after="40" w:line="240" w:lineRule="auto"/>
              <w:jc w:val="center"/>
              <w:rPr>
                <w:sz w:val="18"/>
                <w:szCs w:val="18"/>
              </w:rPr>
            </w:pPr>
            <w:r w:rsidRPr="00947BE6">
              <w:rPr>
                <w:sz w:val="18"/>
                <w:szCs w:val="18"/>
              </w:rPr>
              <w:t>term</w:t>
            </w:r>
          </w:p>
        </w:tc>
        <w:tc>
          <w:tcPr>
            <w:tcW w:w="5938" w:type="dxa"/>
            <w:shd w:val="clear" w:color="auto" w:fill="E0E0E0"/>
          </w:tcPr>
          <w:p w14:paraId="6C102163" w14:textId="77777777" w:rsidR="00C9487B" w:rsidRPr="00947BE6" w:rsidRDefault="00C9487B" w:rsidP="00C9487B">
            <w:pPr>
              <w:spacing w:before="40" w:after="40" w:line="240" w:lineRule="auto"/>
              <w:jc w:val="center"/>
              <w:rPr>
                <w:sz w:val="18"/>
                <w:szCs w:val="18"/>
              </w:rPr>
            </w:pPr>
            <w:r w:rsidRPr="00947BE6">
              <w:rPr>
                <w:sz w:val="18"/>
                <w:szCs w:val="18"/>
              </w:rPr>
              <w:t>definition / explanation</w:t>
            </w:r>
          </w:p>
        </w:tc>
      </w:tr>
      <w:tr w:rsidR="00C9487B" w:rsidRPr="00947BE6" w14:paraId="0CFAFF80" w14:textId="77777777" w:rsidTr="00C9487B">
        <w:tc>
          <w:tcPr>
            <w:tcW w:w="1368" w:type="dxa"/>
          </w:tcPr>
          <w:p w14:paraId="7351A917" w14:textId="77777777" w:rsidR="00C9487B" w:rsidRPr="00947BE6" w:rsidRDefault="00C9487B" w:rsidP="00C9487B">
            <w:pPr>
              <w:spacing w:before="40" w:after="40" w:line="240" w:lineRule="auto"/>
              <w:jc w:val="left"/>
              <w:rPr>
                <w:color w:val="FF0000"/>
                <w:sz w:val="18"/>
                <w:szCs w:val="18"/>
              </w:rPr>
            </w:pPr>
            <w:r w:rsidRPr="00947BE6">
              <w:rPr>
                <w:color w:val="FF0000"/>
                <w:sz w:val="18"/>
                <w:szCs w:val="18"/>
              </w:rPr>
              <w:t>ST</w:t>
            </w:r>
          </w:p>
        </w:tc>
        <w:tc>
          <w:tcPr>
            <w:tcW w:w="1980" w:type="dxa"/>
          </w:tcPr>
          <w:p w14:paraId="1ED0D04B" w14:textId="77777777" w:rsidR="00C9487B" w:rsidRPr="00947BE6" w:rsidRDefault="00C9487B" w:rsidP="00C9487B">
            <w:pPr>
              <w:spacing w:before="40" w:after="40" w:line="240" w:lineRule="auto"/>
              <w:jc w:val="left"/>
              <w:rPr>
                <w:color w:val="FF0000"/>
                <w:sz w:val="18"/>
                <w:szCs w:val="18"/>
              </w:rPr>
            </w:pPr>
            <w:r w:rsidRPr="00947BE6">
              <w:rPr>
                <w:color w:val="FF0000"/>
                <w:sz w:val="18"/>
                <w:szCs w:val="18"/>
              </w:rPr>
              <w:t>Security Target</w:t>
            </w:r>
          </w:p>
        </w:tc>
        <w:tc>
          <w:tcPr>
            <w:tcW w:w="5938" w:type="dxa"/>
          </w:tcPr>
          <w:p w14:paraId="4BD38751" w14:textId="43EF52D4" w:rsidR="00C9487B" w:rsidRPr="00DF32B3" w:rsidRDefault="00C9487B" w:rsidP="00C9487B">
            <w:pPr>
              <w:spacing w:before="40" w:after="40" w:line="240" w:lineRule="auto"/>
              <w:jc w:val="left"/>
              <w:rPr>
                <w:color w:val="FF0000"/>
                <w:sz w:val="18"/>
                <w:szCs w:val="18"/>
                <w:lang w:val="de-DE"/>
              </w:rPr>
            </w:pPr>
            <w:r w:rsidRPr="00DF32B3">
              <w:rPr>
                <w:color w:val="FF0000"/>
                <w:sz w:val="18"/>
                <w:szCs w:val="18"/>
                <w:lang w:val="de-DE"/>
              </w:rPr>
              <w:t xml:space="preserve">refer to </w:t>
            </w:r>
            <w:r w:rsidRPr="00DF32B3">
              <w:rPr>
                <w:iCs/>
                <w:color w:val="FF0000"/>
                <w:lang w:val="de-DE"/>
              </w:rPr>
              <w:t>[</w:t>
            </w:r>
            <w:r w:rsidRPr="00DF32B3">
              <w:rPr>
                <w:iCs/>
                <w:color w:val="FF0000"/>
              </w:rPr>
              <w:fldChar w:fldCharType="begin"/>
            </w:r>
            <w:r w:rsidRPr="00DF32B3">
              <w:rPr>
                <w:iCs/>
                <w:color w:val="FF0000"/>
                <w:lang w:val="de-DE"/>
              </w:rPr>
              <w:instrText xml:space="preserve"> seq lit lit_cc_p1 </w:instrText>
            </w:r>
            <w:r w:rsidRPr="00DF32B3">
              <w:rPr>
                <w:iCs/>
                <w:color w:val="FF0000"/>
              </w:rPr>
              <w:fldChar w:fldCharType="separate"/>
            </w:r>
            <w:r w:rsidR="008D3C7B">
              <w:rPr>
                <w:iCs/>
                <w:noProof/>
                <w:color w:val="FF0000"/>
                <w:lang w:val="de-DE"/>
              </w:rPr>
              <w:t>1</w:t>
            </w:r>
            <w:r w:rsidRPr="00DF32B3">
              <w:rPr>
                <w:iCs/>
                <w:color w:val="FF0000"/>
              </w:rPr>
              <w:fldChar w:fldCharType="end"/>
            </w:r>
            <w:r w:rsidRPr="00DF32B3">
              <w:rPr>
                <w:iCs/>
                <w:color w:val="FF0000"/>
                <w:lang w:val="de-DE"/>
              </w:rPr>
              <w:t>]</w:t>
            </w:r>
            <w:r w:rsidRPr="00DF32B3">
              <w:rPr>
                <w:color w:val="FF0000"/>
                <w:sz w:val="18"/>
                <w:szCs w:val="18"/>
                <w:lang w:val="de-DE"/>
              </w:rPr>
              <w:t xml:space="preserve"> </w:t>
            </w:r>
          </w:p>
        </w:tc>
      </w:tr>
      <w:tr w:rsidR="00C9487B" w:rsidRPr="00947BE6" w14:paraId="3C96FC1E" w14:textId="77777777" w:rsidTr="00C9487B">
        <w:tc>
          <w:tcPr>
            <w:tcW w:w="1368" w:type="dxa"/>
          </w:tcPr>
          <w:p w14:paraId="14289982" w14:textId="77777777" w:rsidR="00C9487B" w:rsidRPr="00947BE6" w:rsidRDefault="00C9487B" w:rsidP="00C9487B">
            <w:pPr>
              <w:spacing w:before="40" w:after="40" w:line="240" w:lineRule="auto"/>
              <w:jc w:val="left"/>
              <w:rPr>
                <w:color w:val="FF0000"/>
                <w:sz w:val="18"/>
                <w:szCs w:val="18"/>
              </w:rPr>
            </w:pPr>
            <w:r w:rsidRPr="00947BE6">
              <w:rPr>
                <w:color w:val="FF0000"/>
                <w:sz w:val="18"/>
                <w:szCs w:val="18"/>
              </w:rPr>
              <w:t>## …</w:t>
            </w:r>
          </w:p>
        </w:tc>
        <w:tc>
          <w:tcPr>
            <w:tcW w:w="1980" w:type="dxa"/>
          </w:tcPr>
          <w:p w14:paraId="7495D90E" w14:textId="77777777" w:rsidR="00C9487B" w:rsidRPr="00947BE6" w:rsidRDefault="00C9487B" w:rsidP="00C9487B">
            <w:pPr>
              <w:spacing w:before="40" w:after="40" w:line="240" w:lineRule="auto"/>
              <w:jc w:val="left"/>
              <w:rPr>
                <w:color w:val="FF0000"/>
                <w:sz w:val="18"/>
                <w:szCs w:val="18"/>
              </w:rPr>
            </w:pPr>
          </w:p>
        </w:tc>
        <w:tc>
          <w:tcPr>
            <w:tcW w:w="5938" w:type="dxa"/>
          </w:tcPr>
          <w:p w14:paraId="33B4DD35" w14:textId="77777777" w:rsidR="00C9487B" w:rsidRPr="00947BE6" w:rsidRDefault="00C9487B" w:rsidP="00C9487B">
            <w:pPr>
              <w:spacing w:before="40" w:after="40" w:line="240" w:lineRule="auto"/>
              <w:jc w:val="left"/>
              <w:rPr>
                <w:color w:val="FF0000"/>
                <w:sz w:val="18"/>
                <w:szCs w:val="18"/>
              </w:rPr>
            </w:pPr>
          </w:p>
        </w:tc>
      </w:tr>
      <w:tr w:rsidR="00C9487B" w:rsidRPr="00947BE6" w14:paraId="66B42836" w14:textId="77777777" w:rsidTr="00C9487B">
        <w:tc>
          <w:tcPr>
            <w:tcW w:w="1368" w:type="dxa"/>
          </w:tcPr>
          <w:p w14:paraId="0752D7C7" w14:textId="77777777" w:rsidR="00C9487B" w:rsidRPr="00947BE6" w:rsidRDefault="00C9487B" w:rsidP="00C9487B">
            <w:pPr>
              <w:spacing w:before="40" w:after="40" w:line="240" w:lineRule="auto"/>
              <w:jc w:val="left"/>
              <w:rPr>
                <w:sz w:val="18"/>
                <w:szCs w:val="18"/>
              </w:rPr>
            </w:pPr>
          </w:p>
        </w:tc>
        <w:tc>
          <w:tcPr>
            <w:tcW w:w="1980" w:type="dxa"/>
          </w:tcPr>
          <w:p w14:paraId="102CAEB5" w14:textId="77777777" w:rsidR="00C9487B" w:rsidRPr="00947BE6" w:rsidRDefault="00C9487B" w:rsidP="00C9487B">
            <w:pPr>
              <w:spacing w:before="40" w:after="40" w:line="240" w:lineRule="auto"/>
              <w:jc w:val="left"/>
              <w:rPr>
                <w:sz w:val="18"/>
                <w:szCs w:val="18"/>
              </w:rPr>
            </w:pPr>
          </w:p>
        </w:tc>
        <w:tc>
          <w:tcPr>
            <w:tcW w:w="5938" w:type="dxa"/>
          </w:tcPr>
          <w:p w14:paraId="1D371F30" w14:textId="77777777" w:rsidR="00C9487B" w:rsidRPr="00947BE6" w:rsidRDefault="00C9487B" w:rsidP="00C9487B">
            <w:pPr>
              <w:spacing w:before="40" w:after="40" w:line="240" w:lineRule="auto"/>
              <w:jc w:val="left"/>
              <w:rPr>
                <w:sz w:val="18"/>
                <w:szCs w:val="18"/>
              </w:rPr>
            </w:pPr>
          </w:p>
        </w:tc>
      </w:tr>
    </w:tbl>
    <w:p w14:paraId="28778D2A" w14:textId="77777777" w:rsidR="00C9487B" w:rsidRPr="00947BE6" w:rsidRDefault="00C9487B" w:rsidP="00C9487B"/>
    <w:p w14:paraId="0D6F4D2B" w14:textId="77777777" w:rsidR="00C9487B" w:rsidRPr="008303F7" w:rsidRDefault="00C9487B" w:rsidP="00C9487B">
      <w:pPr>
        <w:pStyle w:val="Heading1"/>
        <w:numPr>
          <w:ilvl w:val="0"/>
          <w:numId w:val="2"/>
        </w:numPr>
      </w:pPr>
      <w:bookmarkStart w:id="184" w:name="_Toc145320871"/>
      <w:bookmarkStart w:id="185" w:name="_Toc145734175"/>
      <w:bookmarkStart w:id="186" w:name="_Toc536180394"/>
      <w:bookmarkStart w:id="187" w:name="_Toc57360718"/>
      <w:r w:rsidRPr="008303F7">
        <w:t>Bibliography</w:t>
      </w:r>
      <w:bookmarkEnd w:id="184"/>
      <w:bookmarkEnd w:id="185"/>
      <w:bookmarkEnd w:id="186"/>
      <w:bookmarkEnd w:id="187"/>
    </w:p>
    <w:p w14:paraId="01F013FC" w14:textId="77777777" w:rsidR="00C9487B" w:rsidRPr="008303F7" w:rsidRDefault="00C9487B" w:rsidP="00C9487B">
      <w:pPr>
        <w:pStyle w:val="Zwischenberschrift"/>
      </w:pPr>
      <w:r w:rsidRPr="008303F7">
        <w:t>Criteria and Methodology</w:t>
      </w:r>
    </w:p>
    <w:p w14:paraId="723B6836" w14:textId="4D907382" w:rsidR="00C9487B" w:rsidRPr="008303F7" w:rsidRDefault="00C9487B" w:rsidP="00C9487B">
      <w:pPr>
        <w:pStyle w:val="Listeneinzug1"/>
      </w:pPr>
      <w:r w:rsidRPr="008303F7">
        <w:t>[</w:t>
      </w:r>
      <w:r w:rsidRPr="008303F7">
        <w:fldChar w:fldCharType="begin"/>
      </w:r>
      <w:r w:rsidRPr="008303F7">
        <w:instrText xml:space="preserve"> SEQ lit </w:instrText>
      </w:r>
      <w:r w:rsidRPr="008303F7">
        <w:fldChar w:fldCharType="separate"/>
      </w:r>
      <w:r w:rsidR="008D3C7B">
        <w:rPr>
          <w:noProof/>
        </w:rPr>
        <w:t>1</w:t>
      </w:r>
      <w:r w:rsidRPr="008303F7">
        <w:fldChar w:fldCharType="end"/>
      </w:r>
      <w:r w:rsidRPr="008303F7">
        <w:t>]</w:t>
      </w:r>
      <w:r w:rsidRPr="008303F7">
        <w:tab/>
      </w:r>
      <w:bookmarkStart w:id="188" w:name="lit_cc_31_p1"/>
      <w:bookmarkStart w:id="189" w:name="lit_cc_p1"/>
      <w:bookmarkStart w:id="190" w:name="litv_cc_31_p1"/>
      <w:r w:rsidR="005D398E" w:rsidRPr="005D398E">
        <w:t>Common Criteria, Part 1: Common Criteria for Information Technology Security Eval-uation, Part 1: Introduction and General Model, Version 3.1, Revision 5, April 2017, CCMB-2017-04-001</w:t>
      </w:r>
      <w:bookmarkEnd w:id="188"/>
      <w:bookmarkEnd w:id="189"/>
      <w:bookmarkEnd w:id="190"/>
    </w:p>
    <w:p w14:paraId="6C19CC43" w14:textId="19F452E7" w:rsidR="00C9487B" w:rsidRPr="008303F7" w:rsidRDefault="00C9487B" w:rsidP="00C9487B">
      <w:pPr>
        <w:pStyle w:val="Listeneinzug1"/>
      </w:pPr>
      <w:r w:rsidRPr="008303F7">
        <w:t>[</w:t>
      </w:r>
      <w:r w:rsidRPr="008303F7">
        <w:fldChar w:fldCharType="begin"/>
      </w:r>
      <w:r w:rsidRPr="008303F7">
        <w:instrText xml:space="preserve"> SEQ lit </w:instrText>
      </w:r>
      <w:r w:rsidRPr="008303F7">
        <w:fldChar w:fldCharType="separate"/>
      </w:r>
      <w:r w:rsidR="008D3C7B">
        <w:rPr>
          <w:noProof/>
        </w:rPr>
        <w:t>2</w:t>
      </w:r>
      <w:r w:rsidRPr="008303F7">
        <w:fldChar w:fldCharType="end"/>
      </w:r>
      <w:r w:rsidRPr="008303F7">
        <w:t>]</w:t>
      </w:r>
      <w:r w:rsidRPr="008303F7">
        <w:tab/>
      </w:r>
      <w:bookmarkStart w:id="191" w:name="lit_cc_31_p2"/>
      <w:bookmarkStart w:id="192" w:name="lit_cc_p2"/>
      <w:bookmarkStart w:id="193" w:name="litv_cc_31_p2"/>
      <w:r w:rsidR="005D398E" w:rsidRPr="005D398E">
        <w:t>Common Criteria, Part 2: Common Criteria for Information Technology Security Eval-uation, Part 2: Security Functional Components, Version 3.1, Revision 5, April 2017, CCMB-2017-04-002</w:t>
      </w:r>
      <w:bookmarkEnd w:id="191"/>
      <w:bookmarkEnd w:id="192"/>
      <w:bookmarkEnd w:id="193"/>
    </w:p>
    <w:p w14:paraId="34BE25CB" w14:textId="739C21BC" w:rsidR="00C9487B" w:rsidRPr="008303F7" w:rsidRDefault="00C9487B" w:rsidP="00C9487B">
      <w:pPr>
        <w:pStyle w:val="Listeneinzug1"/>
      </w:pPr>
      <w:r w:rsidRPr="008303F7">
        <w:t>[</w:t>
      </w:r>
      <w:r w:rsidRPr="008303F7">
        <w:fldChar w:fldCharType="begin"/>
      </w:r>
      <w:r w:rsidRPr="008303F7">
        <w:instrText xml:space="preserve"> SEQ lit </w:instrText>
      </w:r>
      <w:r w:rsidRPr="008303F7">
        <w:fldChar w:fldCharType="separate"/>
      </w:r>
      <w:r w:rsidR="008D3C7B">
        <w:rPr>
          <w:noProof/>
        </w:rPr>
        <w:t>3</w:t>
      </w:r>
      <w:r w:rsidRPr="008303F7">
        <w:fldChar w:fldCharType="end"/>
      </w:r>
      <w:r w:rsidRPr="008303F7">
        <w:t>]</w:t>
      </w:r>
      <w:r w:rsidRPr="008303F7">
        <w:tab/>
      </w:r>
      <w:bookmarkStart w:id="194" w:name="lit_cc_31_p3"/>
      <w:bookmarkStart w:id="195" w:name="lit_cc_p3"/>
      <w:bookmarkStart w:id="196" w:name="litv_cc_31_p3"/>
      <w:r w:rsidR="005D398E" w:rsidRPr="005D398E">
        <w:t>Common Criteria, Part 3: Common Criteria for Information Technology Security Eval-uation, Part 3: Security Assurance Components, Version 3.1, Revision 5, April 2017, CCMB-2017-04-003</w:t>
      </w:r>
      <w:bookmarkEnd w:id="194"/>
      <w:bookmarkEnd w:id="195"/>
      <w:bookmarkEnd w:id="196"/>
    </w:p>
    <w:p w14:paraId="7DBCB588" w14:textId="3EE6215E" w:rsidR="00C9487B" w:rsidRPr="008303F7" w:rsidRDefault="00C9487B" w:rsidP="00C9487B">
      <w:pPr>
        <w:pStyle w:val="Listeneinzug1"/>
      </w:pPr>
      <w:r w:rsidRPr="008303F7">
        <w:t>[</w:t>
      </w:r>
      <w:r w:rsidRPr="008303F7">
        <w:fldChar w:fldCharType="begin"/>
      </w:r>
      <w:r w:rsidRPr="008303F7">
        <w:instrText xml:space="preserve"> SEQ lit </w:instrText>
      </w:r>
      <w:r w:rsidRPr="008303F7">
        <w:fldChar w:fldCharType="separate"/>
      </w:r>
      <w:r w:rsidR="008D3C7B">
        <w:rPr>
          <w:noProof/>
        </w:rPr>
        <w:t>4</w:t>
      </w:r>
      <w:r w:rsidRPr="008303F7">
        <w:fldChar w:fldCharType="end"/>
      </w:r>
      <w:r w:rsidRPr="008303F7">
        <w:t>]</w:t>
      </w:r>
      <w:r w:rsidRPr="008303F7">
        <w:tab/>
      </w:r>
      <w:bookmarkStart w:id="197" w:name="lit_cc_31_cem"/>
      <w:bookmarkStart w:id="198" w:name="lit_cem"/>
      <w:bookmarkStart w:id="199" w:name="litv_cc_31_cem"/>
      <w:bookmarkStart w:id="200" w:name="litv_cem"/>
      <w:r w:rsidR="005D398E" w:rsidRPr="005D398E">
        <w:t>Common Methodology for Information Technology Security Evaluation, Evaluation Methodology, Version 3.1, Revision 5, April 2017, CCMB-2017-04-004</w:t>
      </w:r>
      <w:bookmarkEnd w:id="197"/>
      <w:bookmarkEnd w:id="198"/>
      <w:bookmarkEnd w:id="199"/>
      <w:bookmarkEnd w:id="200"/>
    </w:p>
    <w:p w14:paraId="4B8D2BF9" w14:textId="77777777" w:rsidR="00C9487B" w:rsidRPr="008303F7" w:rsidRDefault="00C9487B" w:rsidP="00C9487B">
      <w:pPr>
        <w:pStyle w:val="Listeneinzug1"/>
      </w:pPr>
    </w:p>
    <w:p w14:paraId="01DCDC2F" w14:textId="77777777" w:rsidR="00C9487B" w:rsidRPr="008303F7" w:rsidRDefault="00C9487B" w:rsidP="00C9487B">
      <w:pPr>
        <w:pStyle w:val="Zwischenberschrift"/>
      </w:pPr>
      <w:r w:rsidRPr="008303F7">
        <w:t>Legislatives and Standards</w:t>
      </w:r>
    </w:p>
    <w:p w14:paraId="10F799B2" w14:textId="77777777" w:rsidR="00C9487B" w:rsidRPr="00CC6247" w:rsidRDefault="00C9487B" w:rsidP="00C9487B">
      <w:pPr>
        <w:pStyle w:val="Langeinzug2"/>
        <w:rPr>
          <w:color w:val="FF0000"/>
        </w:rPr>
      </w:pPr>
      <w:r w:rsidRPr="00CC6247">
        <w:rPr>
          <w:color w:val="FF0000"/>
        </w:rPr>
        <w:t>## or none</w:t>
      </w:r>
    </w:p>
    <w:p w14:paraId="05CFF200" w14:textId="77777777" w:rsidR="00C9487B" w:rsidRPr="00331BFF" w:rsidRDefault="00C9487B" w:rsidP="00C9487B">
      <w:pPr>
        <w:pStyle w:val="Langeinzug2"/>
        <w:rPr>
          <w:highlight w:val="yellow"/>
        </w:rPr>
      </w:pPr>
    </w:p>
    <w:p w14:paraId="15839430" w14:textId="77777777" w:rsidR="00C9487B" w:rsidRPr="00853236" w:rsidRDefault="00C9487B" w:rsidP="00C9487B">
      <w:pPr>
        <w:pStyle w:val="Zwischenberschrift"/>
      </w:pPr>
      <w:r w:rsidRPr="00853236">
        <w:t>Evaluation Reports</w:t>
      </w:r>
    </w:p>
    <w:p w14:paraId="73D8B307" w14:textId="77777777" w:rsidR="00C9487B" w:rsidRDefault="00C9487B" w:rsidP="00C9487B">
      <w:pPr>
        <w:pStyle w:val="Langeinzug2"/>
        <w:rPr>
          <w:color w:val="FF0000"/>
        </w:rPr>
      </w:pPr>
      <w:r>
        <w:t>[ETR</w:t>
      </w:r>
      <w:r w:rsidRPr="00853236">
        <w:t>]</w:t>
      </w:r>
      <w:r w:rsidRPr="00853236">
        <w:tab/>
      </w:r>
      <w:r w:rsidRPr="00853236">
        <w:rPr>
          <w:color w:val="FF0000"/>
        </w:rPr>
        <w:t>##Title</w:t>
      </w:r>
      <w:r w:rsidRPr="00853236">
        <w:t xml:space="preserve"> </w:t>
      </w:r>
      <w:r>
        <w:t>ETR</w:t>
      </w:r>
      <w:r w:rsidRPr="00853236">
        <w:rPr>
          <w:color w:val="FF0000"/>
        </w:rPr>
        <w:t>, ##Author, Version ##, ##Date</w:t>
      </w:r>
    </w:p>
    <w:p w14:paraId="5B58F938" w14:textId="77777777" w:rsidR="00C9487B" w:rsidRPr="00A91BA9" w:rsidRDefault="00C9487B" w:rsidP="00C9487B">
      <w:pPr>
        <w:pStyle w:val="Langeinzug2"/>
      </w:pPr>
      <w:r w:rsidRPr="00A91BA9">
        <w:t>See ETR for full list of evaluation reports.</w:t>
      </w:r>
    </w:p>
    <w:p w14:paraId="7F5DC5E9" w14:textId="77777777" w:rsidR="00C9487B" w:rsidRPr="00853236" w:rsidRDefault="00C9487B" w:rsidP="00C9487B">
      <w:pPr>
        <w:pStyle w:val="Langeinzug2"/>
        <w:rPr>
          <w:color w:val="FF0000"/>
        </w:rPr>
      </w:pPr>
    </w:p>
    <w:p w14:paraId="4B7E836A" w14:textId="77777777" w:rsidR="00C9487B" w:rsidRPr="00853236" w:rsidRDefault="00C9487B" w:rsidP="00C9487B">
      <w:pPr>
        <w:pStyle w:val="Langeinzug2"/>
      </w:pPr>
    </w:p>
    <w:p w14:paraId="4F845871" w14:textId="77777777" w:rsidR="00C9487B" w:rsidRPr="00853236" w:rsidRDefault="00C9487B" w:rsidP="00C9487B">
      <w:pPr>
        <w:pStyle w:val="Zwischenberschrift"/>
        <w:ind w:left="720" w:hanging="720"/>
      </w:pPr>
      <w:r w:rsidRPr="00853236">
        <w:t>Developer Documents</w:t>
      </w:r>
    </w:p>
    <w:p w14:paraId="2341C636" w14:textId="77777777" w:rsidR="00C9487B" w:rsidRPr="00A91BA9" w:rsidRDefault="00C9487B" w:rsidP="00C9487B">
      <w:pPr>
        <w:pStyle w:val="Zwischenberschrift"/>
        <w:rPr>
          <w:b w:val="0"/>
        </w:rPr>
      </w:pPr>
      <w:r w:rsidRPr="00A91BA9">
        <w:rPr>
          <w:b w:val="0"/>
        </w:rPr>
        <w:t>See ETR for full list</w:t>
      </w:r>
    </w:p>
    <w:p w14:paraId="2D5DD352" w14:textId="77777777" w:rsidR="00C9487B" w:rsidRPr="00853236" w:rsidRDefault="00C9487B" w:rsidP="00C9487B">
      <w:pPr>
        <w:pStyle w:val="Langeinzug2"/>
      </w:pPr>
    </w:p>
    <w:p w14:paraId="0380B221" w14:textId="77777777" w:rsidR="00C9487B" w:rsidRPr="00853236" w:rsidRDefault="00C9487B" w:rsidP="00C9487B">
      <w:pPr>
        <w:pStyle w:val="Zwischenberschrift"/>
      </w:pPr>
      <w:r w:rsidRPr="00853236">
        <w:t>Other documents</w:t>
      </w:r>
    </w:p>
    <w:p w14:paraId="7B3E5E72" w14:textId="77777777" w:rsidR="00C9487B" w:rsidRDefault="00C9487B" w:rsidP="00C9487B">
      <w:pPr>
        <w:pStyle w:val="Langeinzug2"/>
      </w:pPr>
      <w:r w:rsidRPr="00853236">
        <w:rPr>
          <w:color w:val="FF0000"/>
        </w:rPr>
        <w:t>## certificates, protection profiles etc</w:t>
      </w:r>
      <w:r w:rsidRPr="00853236">
        <w:t>.</w:t>
      </w:r>
    </w:p>
    <w:p w14:paraId="22BA400A" w14:textId="77777777" w:rsidR="00C9487B" w:rsidRDefault="00C9487B" w:rsidP="00C9487B">
      <w:pPr>
        <w:pStyle w:val="Langeinzug2"/>
      </w:pPr>
      <w:r>
        <w:t>[PP</w:t>
      </w:r>
      <w:r w:rsidRPr="00853236">
        <w:t>]</w:t>
      </w:r>
      <w:r w:rsidRPr="00853236">
        <w:tab/>
      </w:r>
      <w:r>
        <w:t>Point of interaction protection profile</w:t>
      </w:r>
      <w:r w:rsidRPr="00262BEB">
        <w:t>, Version 4, 06</w:t>
      </w:r>
      <w:r w:rsidRPr="00262BEB">
        <w:rPr>
          <w:vertAlign w:val="superscript"/>
        </w:rPr>
        <w:t>th</w:t>
      </w:r>
      <w:r w:rsidRPr="00262BEB">
        <w:t xml:space="preserve"> March 2015</w:t>
      </w:r>
    </w:p>
    <w:p w14:paraId="5E378697" w14:textId="2AF47E0E" w:rsidR="00C9487B" w:rsidRPr="00C56A05" w:rsidRDefault="00C9487B" w:rsidP="00C9487B">
      <w:pPr>
        <w:pStyle w:val="Langeinzug2"/>
        <w:rPr>
          <w:rFonts w:eastAsia="Arial"/>
        </w:rPr>
      </w:pPr>
      <w:r>
        <w:lastRenderedPageBreak/>
        <w:t xml:space="preserve">[POI CEM]     </w:t>
      </w:r>
      <w:r w:rsidR="005D398E" w:rsidRPr="005D398E">
        <w:rPr>
          <w:rFonts w:eastAsia="Arial"/>
        </w:rPr>
        <w:t>Terminals Evaluation Methodology – CEM refinement, Version 1.0, May 2011, JTEMS</w:t>
      </w:r>
    </w:p>
    <w:p w14:paraId="13332939" w14:textId="77777777" w:rsidR="00C9487B" w:rsidRPr="008303F7" w:rsidRDefault="00C9487B" w:rsidP="00C9487B">
      <w:pPr>
        <w:pStyle w:val="Langeinzug2"/>
        <w:rPr>
          <w:highlight w:val="yellow"/>
        </w:rPr>
      </w:pPr>
    </w:p>
    <w:p w14:paraId="2CC1256F" w14:textId="77777777" w:rsidR="00E8175C" w:rsidRPr="003A681A" w:rsidRDefault="00E8175C" w:rsidP="00C9487B">
      <w:pPr>
        <w:pStyle w:val="Heading1"/>
        <w:spacing w:before="360"/>
      </w:pPr>
    </w:p>
    <w:sectPr w:rsidR="00E8175C" w:rsidRPr="003A681A" w:rsidSect="00A63B11">
      <w:pgSz w:w="11906" w:h="16838"/>
      <w:pgMar w:top="2155" w:right="1418" w:bottom="1134" w:left="1418"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DE2B5" w14:textId="77777777" w:rsidR="005D398E" w:rsidRDefault="005D398E">
      <w:r>
        <w:separator/>
      </w:r>
    </w:p>
  </w:endnote>
  <w:endnote w:type="continuationSeparator" w:id="0">
    <w:p w14:paraId="09F9D508" w14:textId="77777777" w:rsidR="005D398E" w:rsidRDefault="005D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E9A2" w14:textId="77777777" w:rsidR="00AC0C22" w:rsidRDefault="00AC0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45508" w14:textId="77777777" w:rsidR="005D398E" w:rsidRDefault="005D398E">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F3987" w14:textId="77777777" w:rsidR="005D398E" w:rsidRPr="00746E4F" w:rsidRDefault="005D398E" w:rsidP="00D40F09">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F4FB1" w14:textId="77777777" w:rsidR="005D398E" w:rsidRDefault="005D398E">
    <w:pPr>
      <w:pStyle w:val="Footer"/>
      <w:pBdr>
        <w:top w:val="none" w:sz="0" w:space="0" w:color="auto"/>
      </w:pBd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0" w:type="dxa"/>
      <w:tblInd w:w="-70" w:type="dxa"/>
      <w:tblBorders>
        <w:top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5D398E" w:rsidRPr="00906BB2" w14:paraId="0107D1DC" w14:textId="77777777" w:rsidTr="00906BB2">
      <w:tc>
        <w:tcPr>
          <w:tcW w:w="3070" w:type="dxa"/>
        </w:tcPr>
        <w:p w14:paraId="52A9B8FE" w14:textId="55B00576" w:rsidR="005D398E" w:rsidRPr="00906BB2" w:rsidRDefault="005D398E" w:rsidP="00906BB2">
          <w:pPr>
            <w:pStyle w:val="Footer"/>
            <w:pBdr>
              <w:top w:val="none" w:sz="0" w:space="0" w:color="auto"/>
            </w:pBdr>
            <w:tabs>
              <w:tab w:val="left" w:pos="709"/>
            </w:tabs>
            <w:rPr>
              <w:rFonts w:cs="Arial"/>
              <w:szCs w:val="16"/>
              <w:lang w:val="en-GB"/>
            </w:rPr>
          </w:pPr>
          <w:r w:rsidRPr="00906BB2">
            <w:rPr>
              <w:rFonts w:cs="Arial"/>
              <w:color w:val="FF0000"/>
              <w:szCs w:val="16"/>
              <w:lang w:val="en-GB"/>
            </w:rPr>
            <w:fldChar w:fldCharType="begin"/>
          </w:r>
          <w:r w:rsidRPr="00906BB2">
            <w:rPr>
              <w:rFonts w:cs="Arial"/>
              <w:color w:val="FF0000"/>
              <w:szCs w:val="16"/>
              <w:lang w:val="en-GB"/>
            </w:rPr>
            <w:instrText xml:space="preserve"> REF doc_version \h  \* MERGEFORMAT </w:instrText>
          </w:r>
          <w:r w:rsidRPr="00906BB2">
            <w:rPr>
              <w:rFonts w:cs="Arial"/>
              <w:color w:val="FF0000"/>
              <w:szCs w:val="16"/>
              <w:lang w:val="en-GB"/>
            </w:rPr>
          </w:r>
          <w:r w:rsidRPr="00906BB2">
            <w:rPr>
              <w:rFonts w:cs="Arial"/>
              <w:color w:val="FF0000"/>
              <w:szCs w:val="16"/>
              <w:lang w:val="en-GB"/>
            </w:rPr>
            <w:fldChar w:fldCharType="separate"/>
          </w:r>
          <w:r w:rsidR="00432CF0" w:rsidRPr="00B31F52">
            <w:rPr>
              <w:rFonts w:cs="Arial"/>
              <w:color w:val="FF0000"/>
              <w:szCs w:val="16"/>
              <w:lang w:val="en-GB"/>
            </w:rPr>
            <w:t>##Version</w:t>
          </w:r>
          <w:r w:rsidRPr="00906BB2">
            <w:rPr>
              <w:rFonts w:cs="Arial"/>
              <w:color w:val="FF0000"/>
              <w:szCs w:val="16"/>
              <w:lang w:val="en-GB"/>
            </w:rPr>
            <w:fldChar w:fldCharType="end"/>
          </w:r>
          <w:r w:rsidRPr="00906BB2">
            <w:rPr>
              <w:rFonts w:cs="Arial"/>
              <w:szCs w:val="16"/>
              <w:lang w:val="en-GB"/>
            </w:rPr>
            <w:t xml:space="preserve"> (</w:t>
          </w:r>
          <w:r w:rsidRPr="00906BB2">
            <w:rPr>
              <w:rFonts w:cs="Arial"/>
              <w:color w:val="FF0000"/>
              <w:szCs w:val="16"/>
              <w:lang w:val="en-GB"/>
            </w:rPr>
            <w:fldChar w:fldCharType="begin"/>
          </w:r>
          <w:r w:rsidRPr="00906BB2">
            <w:rPr>
              <w:rFonts w:cs="Arial"/>
              <w:color w:val="FF0000"/>
              <w:szCs w:val="16"/>
              <w:lang w:val="en-GB"/>
            </w:rPr>
            <w:instrText xml:space="preserve"> REF text_date \h \* CHARFORMAT  \* MERGEFORMAT </w:instrText>
          </w:r>
          <w:r w:rsidRPr="00906BB2">
            <w:rPr>
              <w:rFonts w:cs="Arial"/>
              <w:color w:val="FF0000"/>
              <w:szCs w:val="16"/>
              <w:lang w:val="en-GB"/>
            </w:rPr>
          </w:r>
          <w:r w:rsidRPr="00906BB2">
            <w:rPr>
              <w:rFonts w:cs="Arial"/>
              <w:color w:val="FF0000"/>
              <w:szCs w:val="16"/>
              <w:lang w:val="en-GB"/>
            </w:rPr>
            <w:fldChar w:fldCharType="separate"/>
          </w:r>
          <w:r w:rsidR="00432CF0" w:rsidRPr="00B31F52">
            <w:rPr>
              <w:rFonts w:cs="Arial"/>
              <w:color w:val="FF0000"/>
              <w:szCs w:val="16"/>
              <w:lang w:val="en-GB"/>
            </w:rPr>
            <w:t>##Date</w:t>
          </w:r>
          <w:r w:rsidRPr="00906BB2">
            <w:rPr>
              <w:rFonts w:cs="Arial"/>
              <w:color w:val="FF0000"/>
              <w:szCs w:val="16"/>
              <w:lang w:val="en-GB"/>
            </w:rPr>
            <w:fldChar w:fldCharType="end"/>
          </w:r>
          <w:r w:rsidRPr="00906BB2">
            <w:rPr>
              <w:rFonts w:cs="Arial"/>
              <w:szCs w:val="16"/>
              <w:lang w:val="en-GB"/>
            </w:rPr>
            <w:t>)</w:t>
          </w:r>
        </w:p>
        <w:p w14:paraId="542ACF4D" w14:textId="5CCE707C" w:rsidR="005D398E" w:rsidRPr="00906BB2" w:rsidRDefault="005D398E" w:rsidP="00906BB2">
          <w:pPr>
            <w:pStyle w:val="Footer"/>
            <w:pBdr>
              <w:top w:val="none" w:sz="0" w:space="0" w:color="auto"/>
            </w:pBdr>
            <w:tabs>
              <w:tab w:val="left" w:pos="709"/>
            </w:tabs>
            <w:rPr>
              <w:rFonts w:cs="Arial"/>
              <w:szCs w:val="16"/>
              <w:lang w:val="en-GB"/>
            </w:rPr>
          </w:pPr>
          <w:r w:rsidRPr="00906BB2">
            <w:rPr>
              <w:rFonts w:cs="Arial"/>
              <w:szCs w:val="16"/>
              <w:lang w:val="en-GB"/>
            </w:rPr>
            <w:t xml:space="preserve">Filename: </w:t>
          </w:r>
          <w:r w:rsidRPr="00906BB2">
            <w:rPr>
              <w:rFonts w:cs="Arial"/>
              <w:szCs w:val="16"/>
              <w:lang w:val="en-GB"/>
            </w:rPr>
            <w:fldChar w:fldCharType="begin"/>
          </w:r>
          <w:r w:rsidRPr="00906BB2">
            <w:rPr>
              <w:rFonts w:cs="Arial"/>
              <w:szCs w:val="16"/>
              <w:lang w:val="en-GB"/>
            </w:rPr>
            <w:instrText xml:space="preserve"> FILENAME  \* MERGEFORMAT </w:instrText>
          </w:r>
          <w:r w:rsidRPr="00906BB2">
            <w:rPr>
              <w:rFonts w:cs="Arial"/>
              <w:szCs w:val="16"/>
              <w:lang w:val="en-GB"/>
            </w:rPr>
            <w:fldChar w:fldCharType="separate"/>
          </w:r>
          <w:r w:rsidR="00432CF0">
            <w:rPr>
              <w:rFonts w:cs="Arial"/>
              <w:noProof/>
              <w:szCs w:val="16"/>
              <w:lang w:val="en-GB"/>
            </w:rPr>
            <w:t>Attachment-2-for-Annex-3-AGD-ADV.docx</w:t>
          </w:r>
          <w:r w:rsidRPr="00906BB2">
            <w:rPr>
              <w:rFonts w:cs="Arial"/>
              <w:szCs w:val="16"/>
              <w:lang w:val="en-GB"/>
            </w:rPr>
            <w:fldChar w:fldCharType="end"/>
          </w:r>
        </w:p>
      </w:tc>
      <w:tc>
        <w:tcPr>
          <w:tcW w:w="3070" w:type="dxa"/>
          <w:tcBorders>
            <w:top w:val="single" w:sz="4" w:space="0" w:color="auto"/>
            <w:bottom w:val="nil"/>
          </w:tcBorders>
        </w:tcPr>
        <w:p w14:paraId="095F8D73" w14:textId="76BE1F1C" w:rsidR="005D398E" w:rsidRPr="00906BB2" w:rsidRDefault="005D398E" w:rsidP="00906BB2">
          <w:pPr>
            <w:pStyle w:val="Footer"/>
            <w:pBdr>
              <w:top w:val="none" w:sz="0" w:space="0" w:color="auto"/>
            </w:pBdr>
            <w:jc w:val="center"/>
            <w:rPr>
              <w:rFonts w:cs="Arial"/>
              <w:color w:val="FF0000"/>
              <w:szCs w:val="16"/>
              <w:lang w:val="en-GB"/>
            </w:rPr>
          </w:pPr>
          <w:r w:rsidRPr="00906BB2">
            <w:rPr>
              <w:rFonts w:cs="Arial"/>
              <w:szCs w:val="16"/>
            </w:rPr>
            <w:fldChar w:fldCharType="begin"/>
          </w:r>
          <w:r w:rsidRPr="00906BB2">
            <w:rPr>
              <w:rFonts w:cs="Arial"/>
              <w:szCs w:val="16"/>
            </w:rPr>
            <w:instrText xml:space="preserve"> REF text_Evaluation_facility \h  \* MERGEFORMAT </w:instrText>
          </w:r>
          <w:r w:rsidRPr="00906BB2">
            <w:rPr>
              <w:rFonts w:cs="Arial"/>
              <w:szCs w:val="16"/>
            </w:rPr>
          </w:r>
          <w:r w:rsidRPr="00906BB2">
            <w:rPr>
              <w:rFonts w:cs="Arial"/>
              <w:szCs w:val="16"/>
            </w:rPr>
            <w:fldChar w:fldCharType="separate"/>
          </w:r>
          <w:r w:rsidR="00432CF0" w:rsidRPr="00B31F52">
            <w:rPr>
              <w:rFonts w:cs="Arial"/>
              <w:color w:val="FF0000"/>
              <w:szCs w:val="16"/>
            </w:rPr>
            <w:t>##Evaluation facility</w:t>
          </w:r>
          <w:r w:rsidRPr="00906BB2">
            <w:rPr>
              <w:rFonts w:cs="Arial"/>
              <w:szCs w:val="16"/>
            </w:rPr>
            <w:fldChar w:fldCharType="end"/>
          </w:r>
        </w:p>
      </w:tc>
      <w:tc>
        <w:tcPr>
          <w:tcW w:w="3070" w:type="dxa"/>
        </w:tcPr>
        <w:p w14:paraId="31C22B67" w14:textId="1C5640FB" w:rsidR="005D398E" w:rsidRPr="00906BB2" w:rsidRDefault="005D398E" w:rsidP="00906BB2">
          <w:pPr>
            <w:pStyle w:val="Footer"/>
            <w:pBdr>
              <w:top w:val="none" w:sz="0" w:space="0" w:color="auto"/>
            </w:pBdr>
            <w:jc w:val="right"/>
            <w:rPr>
              <w:rFonts w:cs="Arial"/>
              <w:szCs w:val="16"/>
              <w:lang w:val="en-GB"/>
            </w:rPr>
          </w:pPr>
          <w:r w:rsidRPr="00906BB2">
            <w:rPr>
              <w:rFonts w:cs="Arial"/>
              <w:szCs w:val="16"/>
            </w:rPr>
            <w:t xml:space="preserve">page </w:t>
          </w:r>
          <w:r w:rsidRPr="00906BB2">
            <w:rPr>
              <w:rFonts w:cs="Arial"/>
              <w:szCs w:val="16"/>
              <w:lang w:val="en-GB"/>
            </w:rPr>
            <w:fldChar w:fldCharType="begin"/>
          </w:r>
          <w:r w:rsidRPr="00906BB2">
            <w:rPr>
              <w:rFonts w:cs="Arial"/>
              <w:szCs w:val="16"/>
              <w:lang w:val="en-GB"/>
            </w:rPr>
            <w:instrText xml:space="preserve"> PAGE </w:instrText>
          </w:r>
          <w:r w:rsidRPr="00906BB2">
            <w:rPr>
              <w:rFonts w:cs="Arial"/>
              <w:szCs w:val="16"/>
              <w:lang w:val="en-GB"/>
            </w:rPr>
            <w:fldChar w:fldCharType="separate"/>
          </w:r>
          <w:r w:rsidR="00432CF0">
            <w:rPr>
              <w:rFonts w:cs="Arial"/>
              <w:noProof/>
              <w:szCs w:val="16"/>
              <w:lang w:val="en-GB"/>
            </w:rPr>
            <w:t>4</w:t>
          </w:r>
          <w:r w:rsidRPr="00906BB2">
            <w:rPr>
              <w:rFonts w:cs="Arial"/>
              <w:szCs w:val="16"/>
              <w:lang w:val="en-GB"/>
            </w:rPr>
            <w:fldChar w:fldCharType="end"/>
          </w:r>
          <w:r w:rsidRPr="00906BB2">
            <w:rPr>
              <w:rFonts w:cs="Arial"/>
              <w:szCs w:val="16"/>
              <w:lang w:val="en-GB"/>
            </w:rPr>
            <w:t xml:space="preserve"> of </w:t>
          </w:r>
          <w:r w:rsidRPr="00906BB2">
            <w:rPr>
              <w:rStyle w:val="PageNumber"/>
              <w:rFonts w:ascii="Arial" w:hAnsi="Arial" w:cs="Arial"/>
              <w:szCs w:val="16"/>
              <w:lang w:val="en-GB"/>
            </w:rPr>
            <w:fldChar w:fldCharType="begin"/>
          </w:r>
          <w:r w:rsidRPr="00906BB2">
            <w:rPr>
              <w:rStyle w:val="PageNumber"/>
              <w:rFonts w:ascii="Arial" w:hAnsi="Arial" w:cs="Arial"/>
              <w:szCs w:val="16"/>
              <w:lang w:val="en-GB"/>
            </w:rPr>
            <w:instrText xml:space="preserve"> NUMPAGES </w:instrText>
          </w:r>
          <w:r w:rsidRPr="00906BB2">
            <w:rPr>
              <w:rStyle w:val="PageNumber"/>
              <w:rFonts w:ascii="Arial" w:hAnsi="Arial" w:cs="Arial"/>
              <w:szCs w:val="16"/>
              <w:lang w:val="en-GB"/>
            </w:rPr>
            <w:fldChar w:fldCharType="separate"/>
          </w:r>
          <w:r w:rsidR="00432CF0">
            <w:rPr>
              <w:rStyle w:val="PageNumber"/>
              <w:rFonts w:ascii="Arial" w:hAnsi="Arial" w:cs="Arial"/>
              <w:noProof/>
              <w:szCs w:val="16"/>
              <w:lang w:val="en-GB"/>
            </w:rPr>
            <w:t>72</w:t>
          </w:r>
          <w:r w:rsidRPr="00906BB2">
            <w:rPr>
              <w:rStyle w:val="PageNumber"/>
              <w:rFonts w:ascii="Arial" w:hAnsi="Arial" w:cs="Arial"/>
              <w:szCs w:val="16"/>
              <w:lang w:val="en-GB"/>
            </w:rPr>
            <w:fldChar w:fldCharType="end"/>
          </w:r>
        </w:p>
      </w:tc>
    </w:tr>
  </w:tbl>
  <w:p w14:paraId="240A8452" w14:textId="77777777" w:rsidR="005D398E" w:rsidRDefault="005D398E">
    <w:pPr>
      <w:pStyle w:val="Footer"/>
      <w:pBdr>
        <w:top w:val="none" w:sz="0" w:space="0" w:color="auto"/>
      </w:pBd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5CFDF" w14:textId="77777777" w:rsidR="005D398E" w:rsidRDefault="005D398E">
      <w:r>
        <w:separator/>
      </w:r>
    </w:p>
  </w:footnote>
  <w:footnote w:type="continuationSeparator" w:id="0">
    <w:p w14:paraId="301E099A" w14:textId="77777777" w:rsidR="005D398E" w:rsidRDefault="005D3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A404E" w14:textId="77777777" w:rsidR="00AC0C22" w:rsidRDefault="00AC0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DCAC7" w14:textId="77777777" w:rsidR="005D398E" w:rsidRPr="003F1909" w:rsidRDefault="005D398E" w:rsidP="00D40F09">
    <w:pPr>
      <w:pStyle w:val="Header"/>
      <w:tabs>
        <w:tab w:val="clear" w:pos="4536"/>
        <w:tab w:val="clear" w:pos="9072"/>
        <w:tab w:val="center" w:pos="4820"/>
        <w:tab w:val="right" w:pos="9639"/>
      </w:tabs>
      <w:rPr>
        <w:szCs w:val="16"/>
      </w:rPr>
    </w:pPr>
    <w:r w:rsidRPr="003F1909">
      <w:rPr>
        <w:szCs w:val="16"/>
      </w:rPr>
      <w:fldChar w:fldCharType="begin"/>
    </w:r>
    <w:r w:rsidRPr="00290734">
      <w:rPr>
        <w:szCs w:val="16"/>
      </w:rPr>
      <w:instrText xml:space="preserve"> REF titel1 \h \* MERGEFORMAT </w:instrText>
    </w:r>
    <w:r w:rsidRPr="003F1909">
      <w:rPr>
        <w:szCs w:val="16"/>
      </w:rPr>
    </w:r>
    <w:r w:rsidRPr="003F1909">
      <w:rPr>
        <w:szCs w:val="16"/>
      </w:rPr>
      <w:fldChar w:fldCharType="separate"/>
    </w:r>
    <w:r w:rsidRPr="00290734">
      <w:rPr>
        <w:szCs w:val="16"/>
      </w:rPr>
      <w:t>Common.SECC</w:t>
    </w:r>
    <w:r w:rsidRPr="003F1909">
      <w:rPr>
        <w:szCs w:val="16"/>
      </w:rPr>
      <w:fldChar w:fldCharType="end"/>
    </w:r>
    <w:r w:rsidRPr="003F1909">
      <w:rPr>
        <w:szCs w:val="16"/>
      </w:rPr>
      <w:t xml:space="preserve"> – </w:t>
    </w:r>
    <w:r w:rsidRPr="003F1909">
      <w:rPr>
        <w:szCs w:val="16"/>
      </w:rPr>
      <w:fldChar w:fldCharType="begin"/>
    </w:r>
    <w:r w:rsidRPr="00691377">
      <w:rPr>
        <w:szCs w:val="16"/>
      </w:rPr>
      <w:instrText xml:space="preserve"> REF titel2 \h \* MERGEFORMAT  </w:instrText>
    </w:r>
    <w:r w:rsidRPr="003F1909">
      <w:rPr>
        <w:szCs w:val="16"/>
      </w:rPr>
    </w:r>
    <w:r w:rsidRPr="003F1909">
      <w:rPr>
        <w:szCs w:val="16"/>
      </w:rPr>
      <w:fldChar w:fldCharType="separate"/>
    </w:r>
    <w:r w:rsidRPr="00290734">
      <w:rPr>
        <w:szCs w:val="16"/>
      </w:rPr>
      <w:t>Rule Book</w:t>
    </w:r>
    <w:r w:rsidRPr="003F1909">
      <w:rPr>
        <w:szCs w:val="16"/>
      </w:rPr>
      <w:fldChar w:fldCharType="end"/>
    </w:r>
    <w:r w:rsidRPr="003F1909">
      <w:rPr>
        <w:szCs w:val="16"/>
      </w:rPr>
      <w:t xml:space="preserve"> </w:t>
    </w:r>
    <w:r>
      <w:rPr>
        <w:szCs w:val="16"/>
      </w:rPr>
      <w:tab/>
    </w:r>
    <w:r>
      <w:rPr>
        <w:szCs w:val="16"/>
      </w:rPr>
      <w:tab/>
    </w:r>
    <w:r w:rsidRPr="003F1909">
      <w:rPr>
        <w:szCs w:val="16"/>
      </w:rPr>
      <w:fldChar w:fldCharType="begin"/>
    </w:r>
    <w:r w:rsidRPr="00290734">
      <w:rPr>
        <w:szCs w:val="16"/>
      </w:rPr>
      <w:instrText xml:space="preserve"> REF version \h \* MERGEFORMAT </w:instrText>
    </w:r>
    <w:r w:rsidRPr="003F1909">
      <w:rPr>
        <w:szCs w:val="16"/>
      </w:rPr>
    </w:r>
    <w:r w:rsidRPr="003F1909">
      <w:rPr>
        <w:szCs w:val="16"/>
      </w:rPr>
      <w:fldChar w:fldCharType="separate"/>
    </w:r>
    <w:r w:rsidRPr="003F1909">
      <w:rPr>
        <w:szCs w:val="16"/>
      </w:rPr>
      <w:t>Version 1.7</w:t>
    </w:r>
    <w:r w:rsidRPr="003F1909">
      <w:rPr>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1B37F" w14:textId="06A37152" w:rsidR="005D398E" w:rsidRPr="00746E4F" w:rsidRDefault="008630BC" w:rsidP="00B31F52">
    <w:pPr>
      <w:pStyle w:val="Header"/>
      <w:pBdr>
        <w:bottom w:val="none" w:sz="0" w:space="0" w:color="auto"/>
      </w:pBdr>
      <w:tabs>
        <w:tab w:val="left" w:pos="420"/>
      </w:tabs>
    </w:pPr>
    <w:r>
      <w:tab/>
    </w:r>
    <w:r>
      <w:tab/>
    </w:r>
    <w:r w:rsidR="005D398E" w:rsidRPr="00630C62">
      <w:rPr>
        <w:noProof/>
      </w:rPr>
      <w:drawing>
        <wp:inline distT="0" distB="0" distL="0" distR="0" wp14:anchorId="43592B70" wp14:editId="4EE43B3B">
          <wp:extent cx="4276725" cy="1343025"/>
          <wp:effectExtent l="0" t="0" r="0" b="0"/>
          <wp:docPr id="1" name="Grafik 4" descr="C:\Users\rq.Laptop-RQ\AppData\Local\Microsoft\Windows\Temporary Internet Files\Content.Outlook\N2YIONJ0\csec-shield-and-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rq.Laptop-RQ\AppData\Local\Microsoft\Windows\Temporary Internet Files\Content.Outlook\N2YIONJ0\csec-shield-and-wor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6725" cy="13430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F3EA9" w14:textId="77777777" w:rsidR="005D398E" w:rsidRPr="00906BB2" w:rsidRDefault="005D398E" w:rsidP="009D4682">
    <w:pPr>
      <w:pStyle w:val="Header"/>
      <w:pBdr>
        <w:bottom w:val="none" w:sz="0" w:space="0" w:color="auto"/>
      </w:pBdr>
      <w:spacing w:after="480"/>
      <w:jc w:val="center"/>
      <w:rPr>
        <w:sz w:val="28"/>
      </w:rPr>
    </w:pPr>
    <w:r w:rsidRPr="00906BB2">
      <w:rPr>
        <w:sz w:val="28"/>
      </w:rPr>
      <w:fldChar w:fldCharType="begin"/>
    </w:r>
    <w:r w:rsidRPr="00906BB2">
      <w:rPr>
        <w:sz w:val="28"/>
      </w:rPr>
      <w:instrText xml:space="preserve"> REF text_classification \* MERGEFORMAT </w:instrText>
    </w:r>
    <w:r w:rsidRPr="00906BB2">
      <w:rPr>
        <w:sz w:val="28"/>
      </w:rPr>
      <w:fldChar w:fldCharType="separate"/>
    </w:r>
    <w:r w:rsidRPr="00906BB2">
      <w:rPr>
        <w:b/>
        <w:sz w:val="28"/>
      </w:rPr>
      <w:t>Company confidential</w:t>
    </w:r>
    <w:r w:rsidRPr="00906BB2">
      <w:rPr>
        <w:sz w:val="2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3" w:type="dxa"/>
      <w:tblBorders>
        <w:bottom w:val="single" w:sz="4" w:space="0" w:color="auto"/>
      </w:tblBorders>
      <w:tblLayout w:type="fixed"/>
      <w:tblCellMar>
        <w:left w:w="70" w:type="dxa"/>
        <w:right w:w="70" w:type="dxa"/>
      </w:tblCellMar>
      <w:tblLook w:val="0000" w:firstRow="0" w:lastRow="0" w:firstColumn="0" w:lastColumn="0" w:noHBand="0" w:noVBand="0"/>
    </w:tblPr>
    <w:tblGrid>
      <w:gridCol w:w="2381"/>
      <w:gridCol w:w="4451"/>
      <w:gridCol w:w="2381"/>
    </w:tblGrid>
    <w:tr w:rsidR="005D398E" w:rsidRPr="00906BB2" w14:paraId="54ABBAFD" w14:textId="77777777" w:rsidTr="00906BB2">
      <w:tc>
        <w:tcPr>
          <w:tcW w:w="2381" w:type="dxa"/>
        </w:tcPr>
        <w:p w14:paraId="6559843B" w14:textId="77777777" w:rsidR="005D398E" w:rsidRPr="00906BB2" w:rsidRDefault="005D398E" w:rsidP="00906BB2">
          <w:pPr>
            <w:spacing w:after="0" w:line="240" w:lineRule="auto"/>
            <w:rPr>
              <w:sz w:val="16"/>
              <w:szCs w:val="16"/>
            </w:rPr>
          </w:pPr>
          <w:r w:rsidRPr="00906BB2">
            <w:rPr>
              <w:sz w:val="16"/>
              <w:szCs w:val="16"/>
            </w:rPr>
            <w:fldChar w:fldCharType="begin"/>
          </w:r>
          <w:r w:rsidRPr="00906BB2">
            <w:rPr>
              <w:sz w:val="16"/>
              <w:szCs w:val="16"/>
            </w:rPr>
            <w:instrText xml:space="preserve"> </w:instrText>
          </w:r>
          <w:r w:rsidRPr="00906BB2">
            <w:rPr>
              <w:caps/>
              <w:sz w:val="16"/>
              <w:szCs w:val="16"/>
            </w:rPr>
            <w:instrText>REF</w:instrText>
          </w:r>
          <w:r w:rsidRPr="00906BB2">
            <w:rPr>
              <w:sz w:val="16"/>
              <w:szCs w:val="16"/>
            </w:rPr>
            <w:instrText xml:space="preserve"> text_classification \h \* CHARFORMAT  \* MERGEFORMAT </w:instrText>
          </w:r>
          <w:r w:rsidRPr="00906BB2">
            <w:rPr>
              <w:sz w:val="16"/>
              <w:szCs w:val="16"/>
            </w:rPr>
          </w:r>
          <w:r w:rsidRPr="00906BB2">
            <w:rPr>
              <w:sz w:val="16"/>
              <w:szCs w:val="16"/>
            </w:rPr>
            <w:fldChar w:fldCharType="separate"/>
          </w:r>
          <w:r w:rsidRPr="00651342">
            <w:rPr>
              <w:sz w:val="16"/>
              <w:szCs w:val="16"/>
            </w:rPr>
            <w:t>Company confidential</w:t>
          </w:r>
          <w:r w:rsidRPr="00906BB2">
            <w:rPr>
              <w:sz w:val="16"/>
              <w:szCs w:val="16"/>
            </w:rPr>
            <w:fldChar w:fldCharType="end"/>
          </w:r>
        </w:p>
        <w:p w14:paraId="3632B9CE" w14:textId="77777777" w:rsidR="005D398E" w:rsidRPr="00906BB2" w:rsidRDefault="005D398E" w:rsidP="00906BB2">
          <w:pPr>
            <w:spacing w:after="0" w:line="240" w:lineRule="auto"/>
            <w:rPr>
              <w:sz w:val="16"/>
              <w:szCs w:val="16"/>
            </w:rPr>
          </w:pPr>
          <w:r w:rsidRPr="00906BB2">
            <w:rPr>
              <w:sz w:val="16"/>
              <w:szCs w:val="16"/>
            </w:rPr>
            <w:t>Single Evaluation Report</w:t>
          </w:r>
        </w:p>
      </w:tc>
      <w:tc>
        <w:tcPr>
          <w:tcW w:w="4451" w:type="dxa"/>
        </w:tcPr>
        <w:p w14:paraId="530EDCAA" w14:textId="77777777" w:rsidR="005D398E" w:rsidRPr="00906BB2" w:rsidRDefault="005D398E" w:rsidP="00906BB2">
          <w:pPr>
            <w:spacing w:after="0" w:line="240" w:lineRule="auto"/>
            <w:jc w:val="center"/>
            <w:rPr>
              <w:sz w:val="16"/>
              <w:szCs w:val="16"/>
            </w:rPr>
          </w:pPr>
        </w:p>
        <w:p w14:paraId="7C3454E0" w14:textId="77777777" w:rsidR="005D398E" w:rsidRPr="00906BB2" w:rsidRDefault="005D398E" w:rsidP="00906BB2">
          <w:pPr>
            <w:spacing w:after="0"/>
            <w:jc w:val="center"/>
            <w:rPr>
              <w:sz w:val="16"/>
              <w:szCs w:val="16"/>
            </w:rPr>
          </w:pPr>
          <w:r w:rsidRPr="00906BB2">
            <w:rPr>
              <w:sz w:val="16"/>
              <w:szCs w:val="16"/>
            </w:rPr>
            <w:fldChar w:fldCharType="begin"/>
          </w:r>
          <w:r w:rsidRPr="00906BB2">
            <w:rPr>
              <w:sz w:val="16"/>
              <w:szCs w:val="16"/>
            </w:rPr>
            <w:instrText xml:space="preserve"> ref text_eal  \* MERGEFORMAT </w:instrText>
          </w:r>
          <w:r w:rsidRPr="00906BB2">
            <w:rPr>
              <w:sz w:val="16"/>
              <w:szCs w:val="16"/>
            </w:rPr>
            <w:fldChar w:fldCharType="separate"/>
          </w:r>
          <w:r w:rsidRPr="00651342">
            <w:rPr>
              <w:sz w:val="16"/>
              <w:szCs w:val="16"/>
            </w:rPr>
            <w:t>EAL-POI</w:t>
          </w:r>
          <w:r w:rsidRPr="00906BB2">
            <w:rPr>
              <w:sz w:val="16"/>
              <w:szCs w:val="16"/>
            </w:rPr>
            <w:fldChar w:fldCharType="end"/>
          </w:r>
          <w:r w:rsidRPr="00906BB2">
            <w:rPr>
              <w:sz w:val="16"/>
              <w:szCs w:val="16"/>
            </w:rPr>
            <w:t xml:space="preserve">, Assurance Class </w:t>
          </w:r>
          <w:r w:rsidRPr="00906BB2">
            <w:rPr>
              <w:sz w:val="16"/>
              <w:szCs w:val="16"/>
            </w:rPr>
            <w:fldChar w:fldCharType="begin"/>
          </w:r>
          <w:r w:rsidRPr="00906BB2">
            <w:rPr>
              <w:sz w:val="16"/>
              <w:szCs w:val="16"/>
            </w:rPr>
            <w:instrText xml:space="preserve"> ref text_cc_aspect  \* MERGEFORMAT </w:instrText>
          </w:r>
          <w:r w:rsidRPr="00906BB2">
            <w:rPr>
              <w:sz w:val="16"/>
              <w:szCs w:val="16"/>
            </w:rPr>
            <w:fldChar w:fldCharType="separate"/>
          </w:r>
          <w:r w:rsidRPr="00651342">
            <w:rPr>
              <w:bCs/>
              <w:sz w:val="16"/>
              <w:szCs w:val="16"/>
            </w:rPr>
            <w:t>AGD &amp; ADV</w:t>
          </w:r>
          <w:r w:rsidRPr="00906BB2">
            <w:rPr>
              <w:sz w:val="16"/>
              <w:szCs w:val="16"/>
            </w:rPr>
            <w:fldChar w:fldCharType="end"/>
          </w:r>
        </w:p>
      </w:tc>
      <w:tc>
        <w:tcPr>
          <w:tcW w:w="2381" w:type="dxa"/>
        </w:tcPr>
        <w:p w14:paraId="7EA8FD86" w14:textId="77777777" w:rsidR="005D398E" w:rsidRPr="00906BB2" w:rsidRDefault="005D398E" w:rsidP="00906BB2">
          <w:pPr>
            <w:spacing w:after="0" w:line="240" w:lineRule="auto"/>
            <w:jc w:val="right"/>
            <w:rPr>
              <w:sz w:val="16"/>
              <w:szCs w:val="16"/>
            </w:rPr>
          </w:pPr>
          <w:r w:rsidRPr="00906BB2">
            <w:rPr>
              <w:sz w:val="16"/>
              <w:szCs w:val="16"/>
            </w:rPr>
            <w:fldChar w:fldCharType="begin"/>
          </w:r>
          <w:r w:rsidRPr="00906BB2">
            <w:rPr>
              <w:sz w:val="16"/>
              <w:szCs w:val="16"/>
            </w:rPr>
            <w:instrText xml:space="preserve"> REF text_certification_id \h \* CHARFORMAT </w:instrText>
          </w:r>
          <w:r w:rsidRPr="00906BB2">
            <w:rPr>
              <w:sz w:val="16"/>
              <w:szCs w:val="16"/>
              <w:lang w:val="en-US"/>
            </w:rPr>
            <w:instrText xml:space="preserve"> \* MERGEFORMAT </w:instrText>
          </w:r>
          <w:r w:rsidRPr="00906BB2">
            <w:rPr>
              <w:sz w:val="16"/>
              <w:szCs w:val="16"/>
            </w:rPr>
          </w:r>
          <w:r w:rsidRPr="00906BB2">
            <w:rPr>
              <w:sz w:val="16"/>
              <w:szCs w:val="16"/>
            </w:rPr>
            <w:fldChar w:fldCharType="separate"/>
          </w:r>
          <w:r w:rsidRPr="00651342">
            <w:rPr>
              <w:sz w:val="16"/>
              <w:szCs w:val="16"/>
            </w:rPr>
            <w:t xml:space="preserve">   </w:t>
          </w:r>
          <w:r w:rsidRPr="00906BB2">
            <w:rPr>
              <w:sz w:val="16"/>
              <w:szCs w:val="16"/>
            </w:rPr>
            <w:fldChar w:fldCharType="end"/>
          </w:r>
        </w:p>
        <w:p w14:paraId="3412EA1A" w14:textId="77777777" w:rsidR="005D398E" w:rsidRPr="00906BB2" w:rsidRDefault="005D398E" w:rsidP="00906BB2">
          <w:pPr>
            <w:spacing w:after="0" w:line="240" w:lineRule="auto"/>
            <w:jc w:val="right"/>
            <w:rPr>
              <w:sz w:val="16"/>
              <w:szCs w:val="16"/>
            </w:rPr>
          </w:pPr>
          <w:r w:rsidRPr="00906BB2">
            <w:rPr>
              <w:sz w:val="16"/>
              <w:szCs w:val="16"/>
            </w:rPr>
            <w:fldChar w:fldCharType="begin"/>
          </w:r>
          <w:r w:rsidRPr="00906BB2">
            <w:rPr>
              <w:sz w:val="16"/>
              <w:szCs w:val="16"/>
            </w:rPr>
            <w:instrText xml:space="preserve"> REF text_product_short \h \* CHARFORMAT </w:instrText>
          </w:r>
          <w:r w:rsidRPr="00906BB2">
            <w:rPr>
              <w:sz w:val="16"/>
              <w:szCs w:val="16"/>
              <w:lang w:val="en-US"/>
            </w:rPr>
            <w:instrText xml:space="preserve"> \* MERGEFORMAT </w:instrText>
          </w:r>
          <w:r w:rsidRPr="00906BB2">
            <w:rPr>
              <w:sz w:val="16"/>
              <w:szCs w:val="16"/>
            </w:rPr>
          </w:r>
          <w:r w:rsidRPr="00906BB2">
            <w:rPr>
              <w:sz w:val="16"/>
              <w:szCs w:val="16"/>
            </w:rPr>
            <w:fldChar w:fldCharType="separate"/>
          </w:r>
          <w:r w:rsidRPr="00651342">
            <w:rPr>
              <w:sz w:val="16"/>
              <w:szCs w:val="16"/>
            </w:rPr>
            <w:t>##TOE name (short)</w:t>
          </w:r>
          <w:r w:rsidRPr="00906BB2">
            <w:rPr>
              <w:sz w:val="16"/>
              <w:szCs w:val="16"/>
            </w:rPr>
            <w:fldChar w:fldCharType="end"/>
          </w:r>
        </w:p>
      </w:tc>
    </w:tr>
  </w:tbl>
  <w:p w14:paraId="5B316A0E" w14:textId="77777777" w:rsidR="005D398E" w:rsidRDefault="005D398E">
    <w:pPr>
      <w:pStyle w:val="Header"/>
      <w:pBdr>
        <w:bottom w:val="none" w:sz="0" w:space="0" w:color="auto"/>
      </w:pBdr>
      <w:rPr>
        <w:sz w:val="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C681E7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CCE5B0E"/>
    <w:lvl w:ilvl="0">
      <w:start w:val="1"/>
      <w:numFmt w:val="lowerLetter"/>
      <w:pStyle w:val="ListNumber"/>
      <w:lvlText w:val="%1)"/>
      <w:lvlJc w:val="left"/>
      <w:pPr>
        <w:tabs>
          <w:tab w:val="num" w:pos="-1440"/>
        </w:tabs>
        <w:ind w:left="2160" w:hanging="720"/>
      </w:pPr>
    </w:lvl>
  </w:abstractNum>
  <w:abstractNum w:abstractNumId="2" w15:restartNumberingAfterBreak="0">
    <w:nsid w:val="FFFFFF89"/>
    <w:multiLevelType w:val="singleLevel"/>
    <w:tmpl w:val="5EC2B0C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50D6852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 w15:restartNumberingAfterBreak="0">
    <w:nsid w:val="00C47F3E"/>
    <w:multiLevelType w:val="hybridMultilevel"/>
    <w:tmpl w:val="3990BD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6175887"/>
    <w:multiLevelType w:val="hybridMultilevel"/>
    <w:tmpl w:val="06BE1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72128F0"/>
    <w:multiLevelType w:val="hybridMultilevel"/>
    <w:tmpl w:val="721AE146"/>
    <w:lvl w:ilvl="0" w:tplc="0407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F6286E"/>
    <w:multiLevelType w:val="hybridMultilevel"/>
    <w:tmpl w:val="7DEAFC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89E483A"/>
    <w:multiLevelType w:val="hybridMultilevel"/>
    <w:tmpl w:val="96A252D8"/>
    <w:lvl w:ilvl="0" w:tplc="BF9EC72C">
      <w:start w:val="1"/>
      <w:numFmt w:val="bullet"/>
      <w:lvlText w:val="-"/>
      <w:lvlJc w:val="left"/>
      <w:pPr>
        <w:tabs>
          <w:tab w:val="num" w:pos="927"/>
        </w:tabs>
        <w:ind w:left="927" w:hanging="360"/>
      </w:pPr>
      <w:rPr>
        <w:rFonts w:ascii="Arial" w:eastAsia="Times New Roman" w:hAnsi="Arial" w:cs="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A35BE3"/>
    <w:multiLevelType w:val="hybridMultilevel"/>
    <w:tmpl w:val="90404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BAD2520"/>
    <w:multiLevelType w:val="hybridMultilevel"/>
    <w:tmpl w:val="CC1C07C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0D33129C"/>
    <w:multiLevelType w:val="multilevel"/>
    <w:tmpl w:val="3272B502"/>
    <w:lvl w:ilvl="0">
      <w:start w:val="1"/>
      <w:numFmt w:val="bullet"/>
      <w:lvlText w:val=""/>
      <w:lvlJc w:val="left"/>
      <w:pPr>
        <w:tabs>
          <w:tab w:val="num" w:pos="717"/>
        </w:tabs>
        <w:ind w:left="717" w:hanging="360"/>
      </w:pPr>
      <w:rPr>
        <w:rFonts w:ascii="Wingdings" w:hAnsi="Wingdings" w:hint="default"/>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12" w15:restartNumberingAfterBreak="0">
    <w:nsid w:val="14A413CE"/>
    <w:multiLevelType w:val="hybridMultilevel"/>
    <w:tmpl w:val="FEA48202"/>
    <w:lvl w:ilvl="0" w:tplc="0407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2D0949"/>
    <w:multiLevelType w:val="singleLevel"/>
    <w:tmpl w:val="ED78B42A"/>
    <w:lvl w:ilvl="0">
      <w:numFmt w:val="bullet"/>
      <w:pStyle w:val="ListItem"/>
      <w:lvlText w:val="-"/>
      <w:legacy w:legacy="1" w:legacySpace="0" w:legacyIndent="360"/>
      <w:lvlJc w:val="left"/>
      <w:pPr>
        <w:ind w:left="360" w:hanging="360"/>
      </w:pPr>
    </w:lvl>
  </w:abstractNum>
  <w:abstractNum w:abstractNumId="14" w15:restartNumberingAfterBreak="0">
    <w:nsid w:val="15C446FB"/>
    <w:multiLevelType w:val="hybridMultilevel"/>
    <w:tmpl w:val="B900DE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86A4558"/>
    <w:multiLevelType w:val="hybridMultilevel"/>
    <w:tmpl w:val="21761B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CD8393A"/>
    <w:multiLevelType w:val="singleLevel"/>
    <w:tmpl w:val="3D762C58"/>
    <w:lvl w:ilvl="0">
      <w:start w:val="1"/>
      <w:numFmt w:val="lowerLetter"/>
      <w:pStyle w:val="definition"/>
      <w:lvlText w:val="%1)"/>
      <w:lvlJc w:val="left"/>
      <w:pPr>
        <w:tabs>
          <w:tab w:val="num" w:pos="360"/>
        </w:tabs>
        <w:ind w:left="360" w:hanging="360"/>
      </w:pPr>
    </w:lvl>
  </w:abstractNum>
  <w:abstractNum w:abstractNumId="17" w15:restartNumberingAfterBreak="0">
    <w:nsid w:val="20B87386"/>
    <w:multiLevelType w:val="hybridMultilevel"/>
    <w:tmpl w:val="E72AE4AA"/>
    <w:lvl w:ilvl="0" w:tplc="4A18E08C">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216135C6"/>
    <w:multiLevelType w:val="hybridMultilevel"/>
    <w:tmpl w:val="4656AC8E"/>
    <w:lvl w:ilvl="0" w:tplc="04070007">
      <w:start w:val="1"/>
      <w:numFmt w:val="bullet"/>
      <w:lvlText w:val="-"/>
      <w:lvlJc w:val="left"/>
      <w:pPr>
        <w:tabs>
          <w:tab w:val="num" w:pos="1287"/>
        </w:tabs>
        <w:ind w:left="1287" w:hanging="360"/>
      </w:pPr>
      <w:rPr>
        <w:sz w:val="16"/>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25282802"/>
    <w:multiLevelType w:val="hybridMultilevel"/>
    <w:tmpl w:val="1F5C52AE"/>
    <w:lvl w:ilvl="0" w:tplc="2B327112">
      <w:numFmt w:val="bullet"/>
      <w:lvlText w:val="-"/>
      <w:lvlJc w:val="left"/>
      <w:pPr>
        <w:tabs>
          <w:tab w:val="num" w:pos="1077"/>
        </w:tabs>
        <w:ind w:left="1077" w:hanging="510"/>
      </w:pPr>
      <w:rPr>
        <w:rFonts w:ascii="Arial" w:eastAsia="Times New Roman" w:hAnsi="Arial" w:cs="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7BF5D6E"/>
    <w:multiLevelType w:val="hybridMultilevel"/>
    <w:tmpl w:val="090C5496"/>
    <w:lvl w:ilvl="0" w:tplc="03E84918">
      <w:start w:val="1"/>
      <w:numFmt w:val="upperRoman"/>
      <w:pStyle w:val="berschriftrmisch"/>
      <w:lvlText w:val="%1."/>
      <w:lvlJc w:val="right"/>
      <w:pPr>
        <w:tabs>
          <w:tab w:val="num" w:pos="180"/>
        </w:tabs>
        <w:ind w:left="180" w:hanging="180"/>
      </w:pPr>
    </w:lvl>
    <w:lvl w:ilvl="1" w:tplc="5CA6E556">
      <w:start w:val="1"/>
      <w:numFmt w:val="lowerLetter"/>
      <w:lvlText w:val="%2)"/>
      <w:lvlJc w:val="left"/>
      <w:pPr>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50C0FF4"/>
    <w:multiLevelType w:val="multilevel"/>
    <w:tmpl w:val="33E4F7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53B361E"/>
    <w:multiLevelType w:val="multilevel"/>
    <w:tmpl w:val="EBA25542"/>
    <w:lvl w:ilvl="0">
      <w:start w:val="1"/>
      <w:numFmt w:val="bullet"/>
      <w:pStyle w:val="Tablebullet"/>
      <w:lvlText w:val=""/>
      <w:lvlJc w:val="left"/>
      <w:pPr>
        <w:tabs>
          <w:tab w:val="num" w:pos="244"/>
        </w:tabs>
        <w:ind w:left="244" w:hanging="187"/>
      </w:pPr>
      <w:rPr>
        <w:rFonts w:ascii="Wingdings" w:hAnsi="Wingdings" w:hint="default"/>
        <w:color w:val="4F81BD"/>
      </w:rPr>
    </w:lvl>
    <w:lvl w:ilvl="1">
      <w:start w:val="1"/>
      <w:numFmt w:val="bullet"/>
      <w:lvlText w:val=""/>
      <w:lvlJc w:val="left"/>
      <w:pPr>
        <w:tabs>
          <w:tab w:val="num" w:pos="431"/>
        </w:tabs>
        <w:ind w:left="431" w:hanging="187"/>
      </w:pPr>
      <w:rPr>
        <w:rFonts w:ascii="Wingdings 2" w:hAnsi="Wingdings 2" w:hint="default"/>
        <w:color w:val="329FCB"/>
      </w:rPr>
    </w:lvl>
    <w:lvl w:ilvl="2">
      <w:start w:val="1"/>
      <w:numFmt w:val="bullet"/>
      <w:lvlText w:val=""/>
      <w:lvlJc w:val="left"/>
      <w:pPr>
        <w:tabs>
          <w:tab w:val="num" w:pos="618"/>
        </w:tabs>
        <w:ind w:left="618" w:hanging="187"/>
      </w:pPr>
      <w:rPr>
        <w:rFonts w:ascii="Wingdings 2" w:hAnsi="Wingdings 2" w:hint="default"/>
        <w:color w:val="4F81BD"/>
      </w:rPr>
    </w:lvl>
    <w:lvl w:ilvl="3">
      <w:start w:val="1"/>
      <w:numFmt w:val="bullet"/>
      <w:lvlText w:val=""/>
      <w:lvlJc w:val="left"/>
      <w:pPr>
        <w:tabs>
          <w:tab w:val="num" w:pos="805"/>
        </w:tabs>
        <w:ind w:left="805" w:hanging="187"/>
      </w:pPr>
      <w:rPr>
        <w:rFonts w:ascii="Wingdings 2" w:hAnsi="Wingdings 2" w:hint="default"/>
        <w:color w:val="4F81BD"/>
      </w:rPr>
    </w:lvl>
    <w:lvl w:ilvl="4">
      <w:start w:val="1"/>
      <w:numFmt w:val="bullet"/>
      <w:lvlText w:val=""/>
      <w:lvlJc w:val="left"/>
      <w:pPr>
        <w:tabs>
          <w:tab w:val="num" w:pos="992"/>
        </w:tabs>
        <w:ind w:left="992" w:hanging="187"/>
      </w:pPr>
      <w:rPr>
        <w:rFonts w:ascii="Wingdings 2" w:hAnsi="Wingdings 2" w:hint="default"/>
        <w:color w:val="4F81BD"/>
      </w:rPr>
    </w:lvl>
    <w:lvl w:ilvl="5">
      <w:start w:val="1"/>
      <w:numFmt w:val="bullet"/>
      <w:lvlText w:val=""/>
      <w:lvlJc w:val="left"/>
      <w:pPr>
        <w:tabs>
          <w:tab w:val="num" w:pos="1179"/>
        </w:tabs>
        <w:ind w:left="1179" w:hanging="187"/>
      </w:pPr>
      <w:rPr>
        <w:rFonts w:ascii="Wingdings 2" w:hAnsi="Wingdings 2" w:hint="default"/>
        <w:color w:val="4F81BD"/>
      </w:rPr>
    </w:lvl>
    <w:lvl w:ilvl="6">
      <w:start w:val="1"/>
      <w:numFmt w:val="bullet"/>
      <w:lvlText w:val=""/>
      <w:lvlJc w:val="left"/>
      <w:pPr>
        <w:tabs>
          <w:tab w:val="num" w:pos="1366"/>
        </w:tabs>
        <w:ind w:left="1366" w:hanging="187"/>
      </w:pPr>
      <w:rPr>
        <w:rFonts w:ascii="Wingdings 2" w:hAnsi="Wingdings 2" w:hint="default"/>
        <w:color w:val="4F81BD"/>
      </w:rPr>
    </w:lvl>
    <w:lvl w:ilvl="7">
      <w:start w:val="1"/>
      <w:numFmt w:val="bullet"/>
      <w:lvlText w:val=""/>
      <w:lvlJc w:val="left"/>
      <w:pPr>
        <w:tabs>
          <w:tab w:val="num" w:pos="1554"/>
        </w:tabs>
        <w:ind w:left="1553" w:hanging="187"/>
      </w:pPr>
      <w:rPr>
        <w:rFonts w:ascii="Wingdings 2" w:hAnsi="Wingdings 2" w:hint="default"/>
        <w:color w:val="4F81BD"/>
      </w:rPr>
    </w:lvl>
    <w:lvl w:ilvl="8">
      <w:start w:val="1"/>
      <w:numFmt w:val="bullet"/>
      <w:lvlText w:val=""/>
      <w:lvlJc w:val="left"/>
      <w:pPr>
        <w:tabs>
          <w:tab w:val="num" w:pos="1741"/>
        </w:tabs>
        <w:ind w:left="1740" w:hanging="187"/>
      </w:pPr>
      <w:rPr>
        <w:rFonts w:ascii="Wingdings 2" w:hAnsi="Wingdings 2" w:hint="default"/>
        <w:color w:val="4F81BD"/>
      </w:rPr>
    </w:lvl>
  </w:abstractNum>
  <w:abstractNum w:abstractNumId="23" w15:restartNumberingAfterBreak="0">
    <w:nsid w:val="4D336A0B"/>
    <w:multiLevelType w:val="hybridMultilevel"/>
    <w:tmpl w:val="EBAA8F4C"/>
    <w:lvl w:ilvl="0" w:tplc="E7FC7656">
      <w:start w:val="1"/>
      <w:numFmt w:val="bullet"/>
      <w:lvlText w:val=""/>
      <w:lvlJc w:val="left"/>
      <w:pPr>
        <w:tabs>
          <w:tab w:val="num" w:pos="1497"/>
        </w:tabs>
        <w:ind w:left="1497" w:hanging="360"/>
      </w:pPr>
      <w:rPr>
        <w:rFonts w:ascii="Symbol" w:hAnsi="Symbol" w:hint="default"/>
      </w:rPr>
    </w:lvl>
    <w:lvl w:ilvl="1" w:tplc="04070003" w:tentative="1">
      <w:start w:val="1"/>
      <w:numFmt w:val="bullet"/>
      <w:lvlText w:val="o"/>
      <w:lvlJc w:val="left"/>
      <w:pPr>
        <w:tabs>
          <w:tab w:val="num" w:pos="2010"/>
        </w:tabs>
        <w:ind w:left="2010" w:hanging="360"/>
      </w:pPr>
      <w:rPr>
        <w:rFonts w:ascii="Courier New" w:hAnsi="Courier New" w:cs="Courier New" w:hint="default"/>
      </w:rPr>
    </w:lvl>
    <w:lvl w:ilvl="2" w:tplc="04070005" w:tentative="1">
      <w:start w:val="1"/>
      <w:numFmt w:val="bullet"/>
      <w:lvlText w:val=""/>
      <w:lvlJc w:val="left"/>
      <w:pPr>
        <w:tabs>
          <w:tab w:val="num" w:pos="2730"/>
        </w:tabs>
        <w:ind w:left="2730" w:hanging="360"/>
      </w:pPr>
      <w:rPr>
        <w:rFonts w:ascii="Wingdings" w:hAnsi="Wingdings" w:hint="default"/>
      </w:rPr>
    </w:lvl>
    <w:lvl w:ilvl="3" w:tplc="04070001" w:tentative="1">
      <w:start w:val="1"/>
      <w:numFmt w:val="bullet"/>
      <w:lvlText w:val=""/>
      <w:lvlJc w:val="left"/>
      <w:pPr>
        <w:tabs>
          <w:tab w:val="num" w:pos="3450"/>
        </w:tabs>
        <w:ind w:left="3450" w:hanging="360"/>
      </w:pPr>
      <w:rPr>
        <w:rFonts w:ascii="Symbol" w:hAnsi="Symbol" w:hint="default"/>
      </w:rPr>
    </w:lvl>
    <w:lvl w:ilvl="4" w:tplc="04070003" w:tentative="1">
      <w:start w:val="1"/>
      <w:numFmt w:val="bullet"/>
      <w:lvlText w:val="o"/>
      <w:lvlJc w:val="left"/>
      <w:pPr>
        <w:tabs>
          <w:tab w:val="num" w:pos="4170"/>
        </w:tabs>
        <w:ind w:left="4170" w:hanging="360"/>
      </w:pPr>
      <w:rPr>
        <w:rFonts w:ascii="Courier New" w:hAnsi="Courier New" w:cs="Courier New" w:hint="default"/>
      </w:rPr>
    </w:lvl>
    <w:lvl w:ilvl="5" w:tplc="04070005" w:tentative="1">
      <w:start w:val="1"/>
      <w:numFmt w:val="bullet"/>
      <w:lvlText w:val=""/>
      <w:lvlJc w:val="left"/>
      <w:pPr>
        <w:tabs>
          <w:tab w:val="num" w:pos="4890"/>
        </w:tabs>
        <w:ind w:left="4890" w:hanging="360"/>
      </w:pPr>
      <w:rPr>
        <w:rFonts w:ascii="Wingdings" w:hAnsi="Wingdings" w:hint="default"/>
      </w:rPr>
    </w:lvl>
    <w:lvl w:ilvl="6" w:tplc="04070001" w:tentative="1">
      <w:start w:val="1"/>
      <w:numFmt w:val="bullet"/>
      <w:lvlText w:val=""/>
      <w:lvlJc w:val="left"/>
      <w:pPr>
        <w:tabs>
          <w:tab w:val="num" w:pos="5610"/>
        </w:tabs>
        <w:ind w:left="5610" w:hanging="360"/>
      </w:pPr>
      <w:rPr>
        <w:rFonts w:ascii="Symbol" w:hAnsi="Symbol" w:hint="default"/>
      </w:rPr>
    </w:lvl>
    <w:lvl w:ilvl="7" w:tplc="04070003" w:tentative="1">
      <w:start w:val="1"/>
      <w:numFmt w:val="bullet"/>
      <w:lvlText w:val="o"/>
      <w:lvlJc w:val="left"/>
      <w:pPr>
        <w:tabs>
          <w:tab w:val="num" w:pos="6330"/>
        </w:tabs>
        <w:ind w:left="6330" w:hanging="360"/>
      </w:pPr>
      <w:rPr>
        <w:rFonts w:ascii="Courier New" w:hAnsi="Courier New" w:cs="Courier New" w:hint="default"/>
      </w:rPr>
    </w:lvl>
    <w:lvl w:ilvl="8" w:tplc="04070005" w:tentative="1">
      <w:start w:val="1"/>
      <w:numFmt w:val="bullet"/>
      <w:lvlText w:val=""/>
      <w:lvlJc w:val="left"/>
      <w:pPr>
        <w:tabs>
          <w:tab w:val="num" w:pos="7050"/>
        </w:tabs>
        <w:ind w:left="7050" w:hanging="360"/>
      </w:pPr>
      <w:rPr>
        <w:rFonts w:ascii="Wingdings" w:hAnsi="Wingdings" w:hint="default"/>
      </w:rPr>
    </w:lvl>
  </w:abstractNum>
  <w:abstractNum w:abstractNumId="24" w15:restartNumberingAfterBreak="0">
    <w:nsid w:val="4D7E3150"/>
    <w:multiLevelType w:val="hybridMultilevel"/>
    <w:tmpl w:val="581A4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3BA5C0C"/>
    <w:multiLevelType w:val="hybridMultilevel"/>
    <w:tmpl w:val="DF00C0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AAA7190"/>
    <w:multiLevelType w:val="hybridMultilevel"/>
    <w:tmpl w:val="3872EE84"/>
    <w:lvl w:ilvl="0" w:tplc="D2B60D72">
      <w:start w:val="1"/>
      <w:numFmt w:val="lowerLetter"/>
      <w:lvlText w:val="%1)"/>
      <w:lvlJc w:val="left"/>
      <w:pPr>
        <w:ind w:left="927" w:hanging="360"/>
      </w:pPr>
      <w:rPr>
        <w:rFonts w:ascii="Arial" w:eastAsia="Times New Roman" w:hAnsi="Arial" w:cs="Times New Roman"/>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7" w15:restartNumberingAfterBreak="0">
    <w:nsid w:val="5DCD4834"/>
    <w:multiLevelType w:val="hybridMultilevel"/>
    <w:tmpl w:val="6C824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6C318C9"/>
    <w:multiLevelType w:val="hybridMultilevel"/>
    <w:tmpl w:val="D544260C"/>
    <w:lvl w:ilvl="0" w:tplc="58F632CA">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9" w15:restartNumberingAfterBreak="0">
    <w:nsid w:val="6BDD5830"/>
    <w:multiLevelType w:val="hybridMultilevel"/>
    <w:tmpl w:val="414C4BEA"/>
    <w:lvl w:ilvl="0" w:tplc="A56CAF30">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6CF66E92"/>
    <w:multiLevelType w:val="hybridMultilevel"/>
    <w:tmpl w:val="55B0B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EC96871"/>
    <w:multiLevelType w:val="multilevel"/>
    <w:tmpl w:val="3DBE2894"/>
    <w:lvl w:ilvl="0">
      <w:start w:val="1"/>
      <w:numFmt w:val="bullet"/>
      <w:lvlText w:val=""/>
      <w:lvlJc w:val="left"/>
      <w:pPr>
        <w:tabs>
          <w:tab w:val="num" w:pos="454"/>
        </w:tabs>
        <w:ind w:left="454" w:hanging="454"/>
      </w:pPr>
      <w:rPr>
        <w:rFonts w:ascii="Wingdings 2" w:hAnsi="Wingdings 2" w:hint="default"/>
        <w:b/>
        <w:i w:val="0"/>
        <w:color w:val="4F81BD"/>
      </w:rPr>
    </w:lvl>
    <w:lvl w:ilvl="1">
      <w:start w:val="1"/>
      <w:numFmt w:val="bullet"/>
      <w:lvlText w:val=""/>
      <w:lvlJc w:val="left"/>
      <w:pPr>
        <w:tabs>
          <w:tab w:val="num" w:pos="908"/>
        </w:tabs>
        <w:ind w:left="908" w:hanging="454"/>
      </w:pPr>
      <w:rPr>
        <w:rFonts w:ascii="Wingdings" w:hAnsi="Wingdings" w:hint="default"/>
        <w:color w:val="4F81BD"/>
      </w:rPr>
    </w:lvl>
    <w:lvl w:ilvl="2">
      <w:start w:val="1"/>
      <w:numFmt w:val="bullet"/>
      <w:lvlText w:val=""/>
      <w:lvlJc w:val="left"/>
      <w:pPr>
        <w:tabs>
          <w:tab w:val="num" w:pos="1362"/>
        </w:tabs>
        <w:ind w:left="1362" w:hanging="454"/>
      </w:pPr>
      <w:rPr>
        <w:rFonts w:ascii="Wingdings" w:hAnsi="Wingdings" w:hint="default"/>
        <w:color w:val="4F81BD"/>
        <w:sz w:val="16"/>
      </w:rPr>
    </w:lvl>
    <w:lvl w:ilvl="3">
      <w:start w:val="1"/>
      <w:numFmt w:val="bullet"/>
      <w:lvlText w:val=""/>
      <w:lvlJc w:val="left"/>
      <w:pPr>
        <w:tabs>
          <w:tab w:val="num" w:pos="1816"/>
        </w:tabs>
        <w:ind w:left="1816" w:hanging="454"/>
      </w:pPr>
      <w:rPr>
        <w:rFonts w:ascii="Wingdings" w:hAnsi="Wingdings" w:hint="default"/>
        <w:color w:val="4F81BD"/>
      </w:rPr>
    </w:lvl>
    <w:lvl w:ilvl="4">
      <w:start w:val="1"/>
      <w:numFmt w:val="bullet"/>
      <w:lvlText w:val=""/>
      <w:lvlJc w:val="left"/>
      <w:pPr>
        <w:tabs>
          <w:tab w:val="num" w:pos="2270"/>
        </w:tabs>
        <w:ind w:left="2270" w:hanging="454"/>
      </w:pPr>
      <w:rPr>
        <w:rFonts w:ascii="Wingdings" w:hAnsi="Wingdings" w:hint="default"/>
        <w:color w:val="4F81BD"/>
      </w:rPr>
    </w:lvl>
    <w:lvl w:ilvl="5">
      <w:start w:val="1"/>
      <w:numFmt w:val="bullet"/>
      <w:lvlText w:val=""/>
      <w:lvlJc w:val="left"/>
      <w:pPr>
        <w:tabs>
          <w:tab w:val="num" w:pos="2724"/>
        </w:tabs>
        <w:ind w:left="2724" w:hanging="454"/>
      </w:pPr>
      <w:rPr>
        <w:rFonts w:ascii="Wingdings" w:hAnsi="Wingdings" w:hint="default"/>
        <w:color w:val="4F81BD"/>
      </w:rPr>
    </w:lvl>
    <w:lvl w:ilvl="6">
      <w:start w:val="1"/>
      <w:numFmt w:val="bullet"/>
      <w:lvlText w:val=""/>
      <w:lvlJc w:val="left"/>
      <w:pPr>
        <w:tabs>
          <w:tab w:val="num" w:pos="3178"/>
        </w:tabs>
        <w:ind w:left="3178" w:hanging="454"/>
      </w:pPr>
      <w:rPr>
        <w:rFonts w:ascii="Wingdings" w:hAnsi="Wingdings" w:hint="default"/>
        <w:color w:val="4F81BD"/>
      </w:rPr>
    </w:lvl>
    <w:lvl w:ilvl="7">
      <w:start w:val="1"/>
      <w:numFmt w:val="bullet"/>
      <w:lvlText w:val=""/>
      <w:lvlJc w:val="left"/>
      <w:pPr>
        <w:tabs>
          <w:tab w:val="num" w:pos="3629"/>
        </w:tabs>
        <w:ind w:left="3629" w:hanging="451"/>
      </w:pPr>
      <w:rPr>
        <w:rFonts w:ascii="Wingdings" w:hAnsi="Wingdings" w:hint="default"/>
        <w:color w:val="4F81BD"/>
      </w:rPr>
    </w:lvl>
    <w:lvl w:ilvl="8">
      <w:start w:val="1"/>
      <w:numFmt w:val="bullet"/>
      <w:lvlText w:val=""/>
      <w:lvlJc w:val="left"/>
      <w:pPr>
        <w:tabs>
          <w:tab w:val="num" w:pos="4082"/>
        </w:tabs>
        <w:ind w:left="4082" w:hanging="453"/>
      </w:pPr>
      <w:rPr>
        <w:rFonts w:ascii="Wingdings" w:hAnsi="Wingdings" w:hint="default"/>
        <w:color w:val="4F81BD"/>
      </w:rPr>
    </w:lvl>
  </w:abstractNum>
  <w:abstractNum w:abstractNumId="32" w15:restartNumberingAfterBreak="0">
    <w:nsid w:val="711E5925"/>
    <w:multiLevelType w:val="hybridMultilevel"/>
    <w:tmpl w:val="60FAE254"/>
    <w:lvl w:ilvl="0" w:tplc="8FA4EC70">
      <w:start w:val="1"/>
      <w:numFmt w:val="lowerLetter"/>
      <w:lvlText w:val="%1)"/>
      <w:lvlJc w:val="left"/>
      <w:pPr>
        <w:tabs>
          <w:tab w:val="num" w:pos="720"/>
        </w:tabs>
        <w:ind w:left="720" w:hanging="360"/>
      </w:pPr>
    </w:lvl>
    <w:lvl w:ilvl="1" w:tplc="31200D5C" w:tentative="1">
      <w:start w:val="1"/>
      <w:numFmt w:val="lowerLetter"/>
      <w:lvlText w:val="%2."/>
      <w:lvlJc w:val="left"/>
      <w:pPr>
        <w:tabs>
          <w:tab w:val="num" w:pos="1440"/>
        </w:tabs>
        <w:ind w:left="1440" w:hanging="360"/>
      </w:pPr>
    </w:lvl>
    <w:lvl w:ilvl="2" w:tplc="E2F22240" w:tentative="1">
      <w:start w:val="1"/>
      <w:numFmt w:val="lowerRoman"/>
      <w:lvlText w:val="%3."/>
      <w:lvlJc w:val="right"/>
      <w:pPr>
        <w:tabs>
          <w:tab w:val="num" w:pos="2160"/>
        </w:tabs>
        <w:ind w:left="2160" w:hanging="180"/>
      </w:pPr>
    </w:lvl>
    <w:lvl w:ilvl="3" w:tplc="44C81ACA" w:tentative="1">
      <w:start w:val="1"/>
      <w:numFmt w:val="decimal"/>
      <w:lvlText w:val="%4."/>
      <w:lvlJc w:val="left"/>
      <w:pPr>
        <w:tabs>
          <w:tab w:val="num" w:pos="2880"/>
        </w:tabs>
        <w:ind w:left="2880" w:hanging="360"/>
      </w:pPr>
    </w:lvl>
    <w:lvl w:ilvl="4" w:tplc="02D04F08" w:tentative="1">
      <w:start w:val="1"/>
      <w:numFmt w:val="lowerLetter"/>
      <w:lvlText w:val="%5."/>
      <w:lvlJc w:val="left"/>
      <w:pPr>
        <w:tabs>
          <w:tab w:val="num" w:pos="3600"/>
        </w:tabs>
        <w:ind w:left="3600" w:hanging="360"/>
      </w:pPr>
    </w:lvl>
    <w:lvl w:ilvl="5" w:tplc="67F6AD44" w:tentative="1">
      <w:start w:val="1"/>
      <w:numFmt w:val="lowerRoman"/>
      <w:lvlText w:val="%6."/>
      <w:lvlJc w:val="right"/>
      <w:pPr>
        <w:tabs>
          <w:tab w:val="num" w:pos="4320"/>
        </w:tabs>
        <w:ind w:left="4320" w:hanging="180"/>
      </w:pPr>
    </w:lvl>
    <w:lvl w:ilvl="6" w:tplc="77B25D86" w:tentative="1">
      <w:start w:val="1"/>
      <w:numFmt w:val="decimal"/>
      <w:lvlText w:val="%7."/>
      <w:lvlJc w:val="left"/>
      <w:pPr>
        <w:tabs>
          <w:tab w:val="num" w:pos="5040"/>
        </w:tabs>
        <w:ind w:left="5040" w:hanging="360"/>
      </w:pPr>
    </w:lvl>
    <w:lvl w:ilvl="7" w:tplc="37E49B6E" w:tentative="1">
      <w:start w:val="1"/>
      <w:numFmt w:val="lowerLetter"/>
      <w:lvlText w:val="%8."/>
      <w:lvlJc w:val="left"/>
      <w:pPr>
        <w:tabs>
          <w:tab w:val="num" w:pos="5760"/>
        </w:tabs>
        <w:ind w:left="5760" w:hanging="360"/>
      </w:pPr>
    </w:lvl>
    <w:lvl w:ilvl="8" w:tplc="31B40FF4" w:tentative="1">
      <w:start w:val="1"/>
      <w:numFmt w:val="lowerRoman"/>
      <w:lvlText w:val="%9."/>
      <w:lvlJc w:val="right"/>
      <w:pPr>
        <w:tabs>
          <w:tab w:val="num" w:pos="6480"/>
        </w:tabs>
        <w:ind w:left="6480" w:hanging="180"/>
      </w:pPr>
    </w:lvl>
  </w:abstractNum>
  <w:abstractNum w:abstractNumId="33" w15:restartNumberingAfterBreak="0">
    <w:nsid w:val="748C667B"/>
    <w:multiLevelType w:val="hybridMultilevel"/>
    <w:tmpl w:val="0308CD7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5E77509"/>
    <w:multiLevelType w:val="hybridMultilevel"/>
    <w:tmpl w:val="EBD4B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8837D1A"/>
    <w:multiLevelType w:val="hybridMultilevel"/>
    <w:tmpl w:val="4860F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8427A0"/>
    <w:multiLevelType w:val="hybridMultilevel"/>
    <w:tmpl w:val="A13049FA"/>
    <w:lvl w:ilvl="0" w:tplc="8624B8AA">
      <w:start w:val="1"/>
      <w:numFmt w:val="bullet"/>
      <w:lvlText w:val="-"/>
      <w:lvlJc w:val="left"/>
      <w:pPr>
        <w:tabs>
          <w:tab w:val="num" w:pos="1287"/>
        </w:tabs>
        <w:ind w:left="1287" w:hanging="360"/>
      </w:pPr>
      <w:rPr>
        <w:sz w:val="16"/>
      </w:rPr>
    </w:lvl>
    <w:lvl w:ilvl="1" w:tplc="0420A4D8" w:tentative="1">
      <w:start w:val="1"/>
      <w:numFmt w:val="bullet"/>
      <w:lvlText w:val="o"/>
      <w:lvlJc w:val="left"/>
      <w:pPr>
        <w:tabs>
          <w:tab w:val="num" w:pos="2007"/>
        </w:tabs>
        <w:ind w:left="2007" w:hanging="360"/>
      </w:pPr>
      <w:rPr>
        <w:rFonts w:ascii="Courier New" w:hAnsi="Courier New" w:cs="Courier New" w:hint="default"/>
      </w:rPr>
    </w:lvl>
    <w:lvl w:ilvl="2" w:tplc="882EF4AC" w:tentative="1">
      <w:start w:val="1"/>
      <w:numFmt w:val="bullet"/>
      <w:lvlText w:val=""/>
      <w:lvlJc w:val="left"/>
      <w:pPr>
        <w:tabs>
          <w:tab w:val="num" w:pos="2727"/>
        </w:tabs>
        <w:ind w:left="2727" w:hanging="360"/>
      </w:pPr>
      <w:rPr>
        <w:rFonts w:ascii="Wingdings" w:hAnsi="Wingdings" w:hint="default"/>
      </w:rPr>
    </w:lvl>
    <w:lvl w:ilvl="3" w:tplc="16668B1A" w:tentative="1">
      <w:start w:val="1"/>
      <w:numFmt w:val="bullet"/>
      <w:lvlText w:val=""/>
      <w:lvlJc w:val="left"/>
      <w:pPr>
        <w:tabs>
          <w:tab w:val="num" w:pos="3447"/>
        </w:tabs>
        <w:ind w:left="3447" w:hanging="360"/>
      </w:pPr>
      <w:rPr>
        <w:rFonts w:ascii="Symbol" w:hAnsi="Symbol" w:hint="default"/>
      </w:rPr>
    </w:lvl>
    <w:lvl w:ilvl="4" w:tplc="FD80E5E2" w:tentative="1">
      <w:start w:val="1"/>
      <w:numFmt w:val="bullet"/>
      <w:lvlText w:val="o"/>
      <w:lvlJc w:val="left"/>
      <w:pPr>
        <w:tabs>
          <w:tab w:val="num" w:pos="4167"/>
        </w:tabs>
        <w:ind w:left="4167" w:hanging="360"/>
      </w:pPr>
      <w:rPr>
        <w:rFonts w:ascii="Courier New" w:hAnsi="Courier New" w:cs="Courier New" w:hint="default"/>
      </w:rPr>
    </w:lvl>
    <w:lvl w:ilvl="5" w:tplc="D38A02F2" w:tentative="1">
      <w:start w:val="1"/>
      <w:numFmt w:val="bullet"/>
      <w:lvlText w:val=""/>
      <w:lvlJc w:val="left"/>
      <w:pPr>
        <w:tabs>
          <w:tab w:val="num" w:pos="4887"/>
        </w:tabs>
        <w:ind w:left="4887" w:hanging="360"/>
      </w:pPr>
      <w:rPr>
        <w:rFonts w:ascii="Wingdings" w:hAnsi="Wingdings" w:hint="default"/>
      </w:rPr>
    </w:lvl>
    <w:lvl w:ilvl="6" w:tplc="6E6EFE2C" w:tentative="1">
      <w:start w:val="1"/>
      <w:numFmt w:val="bullet"/>
      <w:lvlText w:val=""/>
      <w:lvlJc w:val="left"/>
      <w:pPr>
        <w:tabs>
          <w:tab w:val="num" w:pos="5607"/>
        </w:tabs>
        <w:ind w:left="5607" w:hanging="360"/>
      </w:pPr>
      <w:rPr>
        <w:rFonts w:ascii="Symbol" w:hAnsi="Symbol" w:hint="default"/>
      </w:rPr>
    </w:lvl>
    <w:lvl w:ilvl="7" w:tplc="76921D2C" w:tentative="1">
      <w:start w:val="1"/>
      <w:numFmt w:val="bullet"/>
      <w:lvlText w:val="o"/>
      <w:lvlJc w:val="left"/>
      <w:pPr>
        <w:tabs>
          <w:tab w:val="num" w:pos="6327"/>
        </w:tabs>
        <w:ind w:left="6327" w:hanging="360"/>
      </w:pPr>
      <w:rPr>
        <w:rFonts w:ascii="Courier New" w:hAnsi="Courier New" w:cs="Courier New" w:hint="default"/>
      </w:rPr>
    </w:lvl>
    <w:lvl w:ilvl="8" w:tplc="6F4C3EA8"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FA775DC"/>
    <w:multiLevelType w:val="singleLevel"/>
    <w:tmpl w:val="035E9E1E"/>
    <w:lvl w:ilvl="0">
      <w:start w:val="1"/>
      <w:numFmt w:val="bullet"/>
      <w:pStyle w:val="listitem0"/>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37"/>
  </w:num>
  <w:num w:numId="4">
    <w:abstractNumId w:val="16"/>
  </w:num>
  <w:num w:numId="5">
    <w:abstractNumId w:val="13"/>
  </w:num>
  <w:num w:numId="6">
    <w:abstractNumId w:val="3"/>
  </w:num>
  <w:num w:numId="7">
    <w:abstractNumId w:val="11"/>
  </w:num>
  <w:num w:numId="8">
    <w:abstractNumId w:val="19"/>
  </w:num>
  <w:num w:numId="9">
    <w:abstractNumId w:val="23"/>
  </w:num>
  <w:num w:numId="10">
    <w:abstractNumId w:val="36"/>
  </w:num>
  <w:num w:numId="11">
    <w:abstractNumId w:val="18"/>
  </w:num>
  <w:num w:numId="12">
    <w:abstractNumId w:val="1"/>
    <w:lvlOverride w:ilvl="0">
      <w:startOverride w:val="1"/>
    </w:lvlOverride>
  </w:num>
  <w:num w:numId="13">
    <w:abstractNumId w:val="1"/>
    <w:lvlOverride w:ilvl="0">
      <w:startOverride w:val="1"/>
    </w:lvlOverride>
  </w:num>
  <w:num w:numId="14">
    <w:abstractNumId w:val="32"/>
  </w:num>
  <w:num w:numId="15">
    <w:abstractNumId w:val="21"/>
  </w:num>
  <w:num w:numId="16">
    <w:abstractNumId w:val="12"/>
  </w:num>
  <w:num w:numId="17">
    <w:abstractNumId w:val="6"/>
  </w:num>
  <w:num w:numId="18">
    <w:abstractNumId w:val="28"/>
  </w:num>
  <w:num w:numId="19">
    <w:abstractNumId w:val="29"/>
  </w:num>
  <w:num w:numId="20">
    <w:abstractNumId w:val="26"/>
  </w:num>
  <w:num w:numId="21">
    <w:abstractNumId w:val="0"/>
  </w:num>
  <w:num w:numId="22">
    <w:abstractNumId w:val="22"/>
  </w:num>
  <w:num w:numId="23">
    <w:abstractNumId w:val="31"/>
  </w:num>
  <w:num w:numId="24">
    <w:abstractNumId w:val="10"/>
  </w:num>
  <w:num w:numId="25">
    <w:abstractNumId w:val="25"/>
  </w:num>
  <w:num w:numId="26">
    <w:abstractNumId w:val="35"/>
  </w:num>
  <w:num w:numId="27">
    <w:abstractNumId w:val="24"/>
  </w:num>
  <w:num w:numId="28">
    <w:abstractNumId w:val="9"/>
  </w:num>
  <w:num w:numId="29">
    <w:abstractNumId w:val="7"/>
  </w:num>
  <w:num w:numId="30">
    <w:abstractNumId w:val="5"/>
  </w:num>
  <w:num w:numId="31">
    <w:abstractNumId w:val="30"/>
  </w:num>
  <w:num w:numId="32">
    <w:abstractNumId w:val="8"/>
  </w:num>
  <w:num w:numId="33">
    <w:abstractNumId w:val="17"/>
  </w:num>
  <w:num w:numId="34">
    <w:abstractNumId w:val="20"/>
  </w:num>
  <w:num w:numId="35">
    <w:abstractNumId w:val="33"/>
  </w:num>
  <w:num w:numId="36">
    <w:abstractNumId w:val="15"/>
  </w:num>
  <w:num w:numId="37">
    <w:abstractNumId w:val="27"/>
  </w:num>
  <w:num w:numId="38">
    <w:abstractNumId w:val="34"/>
  </w:num>
  <w:num w:numId="39">
    <w:abstractNumId w:val="1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1"/>
  <w:activeWritingStyle w:appName="MSWord" w:lang="en-GB" w:vendorID="64" w:dllVersion="5" w:nlCheck="1" w:checkStyle="1"/>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5A1"/>
    <w:rsid w:val="00000E7D"/>
    <w:rsid w:val="00001109"/>
    <w:rsid w:val="00001403"/>
    <w:rsid w:val="00001C69"/>
    <w:rsid w:val="000047DC"/>
    <w:rsid w:val="00004AFA"/>
    <w:rsid w:val="0000564A"/>
    <w:rsid w:val="000066DA"/>
    <w:rsid w:val="00007738"/>
    <w:rsid w:val="000077FE"/>
    <w:rsid w:val="000105C8"/>
    <w:rsid w:val="00011BFD"/>
    <w:rsid w:val="000125A1"/>
    <w:rsid w:val="00013073"/>
    <w:rsid w:val="00013826"/>
    <w:rsid w:val="00013981"/>
    <w:rsid w:val="00016428"/>
    <w:rsid w:val="0002004F"/>
    <w:rsid w:val="00022FD7"/>
    <w:rsid w:val="00023268"/>
    <w:rsid w:val="0002413A"/>
    <w:rsid w:val="00024587"/>
    <w:rsid w:val="00025E1C"/>
    <w:rsid w:val="000260C9"/>
    <w:rsid w:val="00026945"/>
    <w:rsid w:val="00030451"/>
    <w:rsid w:val="00031587"/>
    <w:rsid w:val="00031704"/>
    <w:rsid w:val="00031883"/>
    <w:rsid w:val="000322B9"/>
    <w:rsid w:val="000328BB"/>
    <w:rsid w:val="0003377C"/>
    <w:rsid w:val="00033AF4"/>
    <w:rsid w:val="00034B41"/>
    <w:rsid w:val="00035D3F"/>
    <w:rsid w:val="00036537"/>
    <w:rsid w:val="00036C55"/>
    <w:rsid w:val="000379DB"/>
    <w:rsid w:val="0004045C"/>
    <w:rsid w:val="0004142E"/>
    <w:rsid w:val="0004215B"/>
    <w:rsid w:val="0004269F"/>
    <w:rsid w:val="000435D0"/>
    <w:rsid w:val="00043980"/>
    <w:rsid w:val="00044BD3"/>
    <w:rsid w:val="000474F4"/>
    <w:rsid w:val="00047E09"/>
    <w:rsid w:val="00050FE4"/>
    <w:rsid w:val="0005340E"/>
    <w:rsid w:val="00053885"/>
    <w:rsid w:val="00053E72"/>
    <w:rsid w:val="00053EA5"/>
    <w:rsid w:val="00054806"/>
    <w:rsid w:val="00055AB1"/>
    <w:rsid w:val="00056447"/>
    <w:rsid w:val="00057AAA"/>
    <w:rsid w:val="00057CDE"/>
    <w:rsid w:val="00057CE0"/>
    <w:rsid w:val="00061C7D"/>
    <w:rsid w:val="00061F62"/>
    <w:rsid w:val="000620BD"/>
    <w:rsid w:val="00064D11"/>
    <w:rsid w:val="00065256"/>
    <w:rsid w:val="000679E7"/>
    <w:rsid w:val="00071412"/>
    <w:rsid w:val="00072200"/>
    <w:rsid w:val="0007222D"/>
    <w:rsid w:val="00073252"/>
    <w:rsid w:val="0007415A"/>
    <w:rsid w:val="000748D3"/>
    <w:rsid w:val="00076048"/>
    <w:rsid w:val="0007649C"/>
    <w:rsid w:val="00076D37"/>
    <w:rsid w:val="00077B52"/>
    <w:rsid w:val="00080957"/>
    <w:rsid w:val="000811B0"/>
    <w:rsid w:val="000817B9"/>
    <w:rsid w:val="000820E9"/>
    <w:rsid w:val="00082B99"/>
    <w:rsid w:val="00082C95"/>
    <w:rsid w:val="00083CE5"/>
    <w:rsid w:val="00083E78"/>
    <w:rsid w:val="000859D2"/>
    <w:rsid w:val="00087450"/>
    <w:rsid w:val="00091209"/>
    <w:rsid w:val="00091CD0"/>
    <w:rsid w:val="00092D40"/>
    <w:rsid w:val="00092E1C"/>
    <w:rsid w:val="00095E27"/>
    <w:rsid w:val="000A0549"/>
    <w:rsid w:val="000A0AA7"/>
    <w:rsid w:val="000A1799"/>
    <w:rsid w:val="000A2139"/>
    <w:rsid w:val="000A4592"/>
    <w:rsid w:val="000A4E4B"/>
    <w:rsid w:val="000A6429"/>
    <w:rsid w:val="000A71A4"/>
    <w:rsid w:val="000A74F2"/>
    <w:rsid w:val="000A797E"/>
    <w:rsid w:val="000B0179"/>
    <w:rsid w:val="000B08B3"/>
    <w:rsid w:val="000B1617"/>
    <w:rsid w:val="000B18E0"/>
    <w:rsid w:val="000B23F3"/>
    <w:rsid w:val="000B33DE"/>
    <w:rsid w:val="000B3B53"/>
    <w:rsid w:val="000B556F"/>
    <w:rsid w:val="000B5ACC"/>
    <w:rsid w:val="000B5DB3"/>
    <w:rsid w:val="000B6321"/>
    <w:rsid w:val="000B6E9D"/>
    <w:rsid w:val="000B6EE3"/>
    <w:rsid w:val="000B7E92"/>
    <w:rsid w:val="000C0086"/>
    <w:rsid w:val="000C03CB"/>
    <w:rsid w:val="000C2F2B"/>
    <w:rsid w:val="000C307D"/>
    <w:rsid w:val="000C3951"/>
    <w:rsid w:val="000C3C52"/>
    <w:rsid w:val="000C544F"/>
    <w:rsid w:val="000C584B"/>
    <w:rsid w:val="000C58BA"/>
    <w:rsid w:val="000C5C14"/>
    <w:rsid w:val="000C7185"/>
    <w:rsid w:val="000D08E6"/>
    <w:rsid w:val="000D0D00"/>
    <w:rsid w:val="000D1626"/>
    <w:rsid w:val="000D564C"/>
    <w:rsid w:val="000D59E6"/>
    <w:rsid w:val="000D6887"/>
    <w:rsid w:val="000D72D1"/>
    <w:rsid w:val="000D7774"/>
    <w:rsid w:val="000D7B5C"/>
    <w:rsid w:val="000E0631"/>
    <w:rsid w:val="000E0C59"/>
    <w:rsid w:val="000E1552"/>
    <w:rsid w:val="000E1CE1"/>
    <w:rsid w:val="000E1CF6"/>
    <w:rsid w:val="000E2ECD"/>
    <w:rsid w:val="000E370F"/>
    <w:rsid w:val="000E3C27"/>
    <w:rsid w:val="000E4466"/>
    <w:rsid w:val="000E4D3C"/>
    <w:rsid w:val="000E63CD"/>
    <w:rsid w:val="000F0242"/>
    <w:rsid w:val="000F3CEC"/>
    <w:rsid w:val="000F4524"/>
    <w:rsid w:val="000F5397"/>
    <w:rsid w:val="000F5CAA"/>
    <w:rsid w:val="001001E8"/>
    <w:rsid w:val="00100DA2"/>
    <w:rsid w:val="00101BB3"/>
    <w:rsid w:val="0010364E"/>
    <w:rsid w:val="0010443A"/>
    <w:rsid w:val="001070EF"/>
    <w:rsid w:val="00107E6E"/>
    <w:rsid w:val="00110192"/>
    <w:rsid w:val="00111506"/>
    <w:rsid w:val="00111892"/>
    <w:rsid w:val="001128D1"/>
    <w:rsid w:val="001136EF"/>
    <w:rsid w:val="001138A2"/>
    <w:rsid w:val="0011434D"/>
    <w:rsid w:val="00114993"/>
    <w:rsid w:val="001169CD"/>
    <w:rsid w:val="00116AAD"/>
    <w:rsid w:val="001173F2"/>
    <w:rsid w:val="0012071B"/>
    <w:rsid w:val="001224AA"/>
    <w:rsid w:val="0012274B"/>
    <w:rsid w:val="00122DB2"/>
    <w:rsid w:val="00124100"/>
    <w:rsid w:val="001243B4"/>
    <w:rsid w:val="001262E4"/>
    <w:rsid w:val="001265E2"/>
    <w:rsid w:val="00126839"/>
    <w:rsid w:val="00127290"/>
    <w:rsid w:val="00127C56"/>
    <w:rsid w:val="0013027D"/>
    <w:rsid w:val="00132852"/>
    <w:rsid w:val="00134064"/>
    <w:rsid w:val="001348C9"/>
    <w:rsid w:val="00134EB1"/>
    <w:rsid w:val="00135CC7"/>
    <w:rsid w:val="00137541"/>
    <w:rsid w:val="0014070E"/>
    <w:rsid w:val="00140CAB"/>
    <w:rsid w:val="00140E78"/>
    <w:rsid w:val="00141830"/>
    <w:rsid w:val="00141937"/>
    <w:rsid w:val="00141E0F"/>
    <w:rsid w:val="00142811"/>
    <w:rsid w:val="00142E19"/>
    <w:rsid w:val="00143A32"/>
    <w:rsid w:val="001446C3"/>
    <w:rsid w:val="00144B3E"/>
    <w:rsid w:val="001452DA"/>
    <w:rsid w:val="001456FA"/>
    <w:rsid w:val="001459D6"/>
    <w:rsid w:val="00145D7E"/>
    <w:rsid w:val="00145DB8"/>
    <w:rsid w:val="00147449"/>
    <w:rsid w:val="0015139B"/>
    <w:rsid w:val="00153585"/>
    <w:rsid w:val="00153597"/>
    <w:rsid w:val="001544B1"/>
    <w:rsid w:val="0015544A"/>
    <w:rsid w:val="00155BCA"/>
    <w:rsid w:val="0015616B"/>
    <w:rsid w:val="00156276"/>
    <w:rsid w:val="0015665B"/>
    <w:rsid w:val="00160E89"/>
    <w:rsid w:val="001615DD"/>
    <w:rsid w:val="00161B22"/>
    <w:rsid w:val="00161B2E"/>
    <w:rsid w:val="0016273B"/>
    <w:rsid w:val="0016315D"/>
    <w:rsid w:val="00163E82"/>
    <w:rsid w:val="001647BE"/>
    <w:rsid w:val="00164BD2"/>
    <w:rsid w:val="001657D7"/>
    <w:rsid w:val="00165A32"/>
    <w:rsid w:val="00165B5D"/>
    <w:rsid w:val="00166176"/>
    <w:rsid w:val="0016655E"/>
    <w:rsid w:val="001668EC"/>
    <w:rsid w:val="001674C9"/>
    <w:rsid w:val="00171478"/>
    <w:rsid w:val="001716DF"/>
    <w:rsid w:val="00171DBE"/>
    <w:rsid w:val="00172E2B"/>
    <w:rsid w:val="0017305A"/>
    <w:rsid w:val="001734A2"/>
    <w:rsid w:val="00173655"/>
    <w:rsid w:val="001807B3"/>
    <w:rsid w:val="001812D3"/>
    <w:rsid w:val="001816DA"/>
    <w:rsid w:val="00182D2B"/>
    <w:rsid w:val="00183558"/>
    <w:rsid w:val="00183655"/>
    <w:rsid w:val="00183846"/>
    <w:rsid w:val="00184C0D"/>
    <w:rsid w:val="0018644F"/>
    <w:rsid w:val="001906CB"/>
    <w:rsid w:val="0019120A"/>
    <w:rsid w:val="00191CF6"/>
    <w:rsid w:val="00192B65"/>
    <w:rsid w:val="00193A78"/>
    <w:rsid w:val="00193B27"/>
    <w:rsid w:val="00193C98"/>
    <w:rsid w:val="00195EB8"/>
    <w:rsid w:val="001A4615"/>
    <w:rsid w:val="001A4903"/>
    <w:rsid w:val="001A4B3B"/>
    <w:rsid w:val="001A6024"/>
    <w:rsid w:val="001A6D6A"/>
    <w:rsid w:val="001B02C8"/>
    <w:rsid w:val="001B134F"/>
    <w:rsid w:val="001B165B"/>
    <w:rsid w:val="001B1E24"/>
    <w:rsid w:val="001B3E8A"/>
    <w:rsid w:val="001B485A"/>
    <w:rsid w:val="001B4C39"/>
    <w:rsid w:val="001B52AF"/>
    <w:rsid w:val="001B7B21"/>
    <w:rsid w:val="001B7BFC"/>
    <w:rsid w:val="001B7F19"/>
    <w:rsid w:val="001C07C9"/>
    <w:rsid w:val="001C0EC6"/>
    <w:rsid w:val="001C1475"/>
    <w:rsid w:val="001C2D0C"/>
    <w:rsid w:val="001C3160"/>
    <w:rsid w:val="001C3A4E"/>
    <w:rsid w:val="001C403B"/>
    <w:rsid w:val="001C42AE"/>
    <w:rsid w:val="001C4BE4"/>
    <w:rsid w:val="001C5495"/>
    <w:rsid w:val="001C6CFD"/>
    <w:rsid w:val="001D1398"/>
    <w:rsid w:val="001D1B8A"/>
    <w:rsid w:val="001D1E8C"/>
    <w:rsid w:val="001D234F"/>
    <w:rsid w:val="001D32B7"/>
    <w:rsid w:val="001D3A93"/>
    <w:rsid w:val="001D401C"/>
    <w:rsid w:val="001D46C7"/>
    <w:rsid w:val="001D50A9"/>
    <w:rsid w:val="001D7C0E"/>
    <w:rsid w:val="001E230C"/>
    <w:rsid w:val="001E2B6E"/>
    <w:rsid w:val="001E452B"/>
    <w:rsid w:val="001E604C"/>
    <w:rsid w:val="001E7BA6"/>
    <w:rsid w:val="001F0537"/>
    <w:rsid w:val="001F0A44"/>
    <w:rsid w:val="001F2312"/>
    <w:rsid w:val="001F377F"/>
    <w:rsid w:val="001F3B64"/>
    <w:rsid w:val="001F3C75"/>
    <w:rsid w:val="001F4D82"/>
    <w:rsid w:val="001F54B0"/>
    <w:rsid w:val="001F5929"/>
    <w:rsid w:val="001F663A"/>
    <w:rsid w:val="001F69A7"/>
    <w:rsid w:val="001F69BB"/>
    <w:rsid w:val="00200CCA"/>
    <w:rsid w:val="00201330"/>
    <w:rsid w:val="00202A09"/>
    <w:rsid w:val="00202E9D"/>
    <w:rsid w:val="00204235"/>
    <w:rsid w:val="00205443"/>
    <w:rsid w:val="0020614A"/>
    <w:rsid w:val="002076A5"/>
    <w:rsid w:val="002079ED"/>
    <w:rsid w:val="00207A8B"/>
    <w:rsid w:val="002105DF"/>
    <w:rsid w:val="00210826"/>
    <w:rsid w:val="00213D2C"/>
    <w:rsid w:val="00215E03"/>
    <w:rsid w:val="00217013"/>
    <w:rsid w:val="002171FD"/>
    <w:rsid w:val="00217A8F"/>
    <w:rsid w:val="00220A43"/>
    <w:rsid w:val="00220EA5"/>
    <w:rsid w:val="00221D17"/>
    <w:rsid w:val="002226B4"/>
    <w:rsid w:val="00224213"/>
    <w:rsid w:val="0022469C"/>
    <w:rsid w:val="00224E11"/>
    <w:rsid w:val="00224F6D"/>
    <w:rsid w:val="0022506B"/>
    <w:rsid w:val="00225742"/>
    <w:rsid w:val="00227209"/>
    <w:rsid w:val="00227A52"/>
    <w:rsid w:val="00227C1F"/>
    <w:rsid w:val="002305C4"/>
    <w:rsid w:val="00231FBE"/>
    <w:rsid w:val="00233A47"/>
    <w:rsid w:val="00233B00"/>
    <w:rsid w:val="0023464A"/>
    <w:rsid w:val="00234E1B"/>
    <w:rsid w:val="0023515C"/>
    <w:rsid w:val="002354F0"/>
    <w:rsid w:val="002365A4"/>
    <w:rsid w:val="00236806"/>
    <w:rsid w:val="00236BA5"/>
    <w:rsid w:val="00236C29"/>
    <w:rsid w:val="00236F46"/>
    <w:rsid w:val="00237299"/>
    <w:rsid w:val="00240B72"/>
    <w:rsid w:val="00240E70"/>
    <w:rsid w:val="0024135F"/>
    <w:rsid w:val="00242796"/>
    <w:rsid w:val="00242DF3"/>
    <w:rsid w:val="00243072"/>
    <w:rsid w:val="002437D1"/>
    <w:rsid w:val="00244091"/>
    <w:rsid w:val="00244A78"/>
    <w:rsid w:val="00244FB5"/>
    <w:rsid w:val="0024520F"/>
    <w:rsid w:val="0024527C"/>
    <w:rsid w:val="002467E9"/>
    <w:rsid w:val="002467EA"/>
    <w:rsid w:val="00246D1C"/>
    <w:rsid w:val="002477F4"/>
    <w:rsid w:val="00247883"/>
    <w:rsid w:val="00247916"/>
    <w:rsid w:val="002513D5"/>
    <w:rsid w:val="00251B56"/>
    <w:rsid w:val="00252D40"/>
    <w:rsid w:val="00256760"/>
    <w:rsid w:val="002600C1"/>
    <w:rsid w:val="00260E55"/>
    <w:rsid w:val="002612B3"/>
    <w:rsid w:val="0026133B"/>
    <w:rsid w:val="00262BEB"/>
    <w:rsid w:val="0026330F"/>
    <w:rsid w:val="002668F7"/>
    <w:rsid w:val="0026750E"/>
    <w:rsid w:val="00267986"/>
    <w:rsid w:val="00270045"/>
    <w:rsid w:val="002700E2"/>
    <w:rsid w:val="00270A79"/>
    <w:rsid w:val="002719D7"/>
    <w:rsid w:val="00272716"/>
    <w:rsid w:val="00272AA5"/>
    <w:rsid w:val="00273650"/>
    <w:rsid w:val="00273D2E"/>
    <w:rsid w:val="00275590"/>
    <w:rsid w:val="0027561D"/>
    <w:rsid w:val="00276186"/>
    <w:rsid w:val="002774FB"/>
    <w:rsid w:val="00277AA1"/>
    <w:rsid w:val="00277B5A"/>
    <w:rsid w:val="00280978"/>
    <w:rsid w:val="00281DC2"/>
    <w:rsid w:val="00281EBC"/>
    <w:rsid w:val="00281FA9"/>
    <w:rsid w:val="0028241C"/>
    <w:rsid w:val="002829AA"/>
    <w:rsid w:val="00283CC2"/>
    <w:rsid w:val="00284031"/>
    <w:rsid w:val="00284682"/>
    <w:rsid w:val="00284B25"/>
    <w:rsid w:val="00285279"/>
    <w:rsid w:val="0028534F"/>
    <w:rsid w:val="00285631"/>
    <w:rsid w:val="002857E2"/>
    <w:rsid w:val="002863B7"/>
    <w:rsid w:val="002865FF"/>
    <w:rsid w:val="00286900"/>
    <w:rsid w:val="00287FD4"/>
    <w:rsid w:val="002902D0"/>
    <w:rsid w:val="00290CA1"/>
    <w:rsid w:val="00291F22"/>
    <w:rsid w:val="00292237"/>
    <w:rsid w:val="0029233F"/>
    <w:rsid w:val="00293321"/>
    <w:rsid w:val="00293686"/>
    <w:rsid w:val="002938CE"/>
    <w:rsid w:val="002951F1"/>
    <w:rsid w:val="002967E6"/>
    <w:rsid w:val="00297A44"/>
    <w:rsid w:val="002A0320"/>
    <w:rsid w:val="002A0E48"/>
    <w:rsid w:val="002A293C"/>
    <w:rsid w:val="002A2A01"/>
    <w:rsid w:val="002A2AAE"/>
    <w:rsid w:val="002A366E"/>
    <w:rsid w:val="002A3787"/>
    <w:rsid w:val="002A5F8F"/>
    <w:rsid w:val="002A689A"/>
    <w:rsid w:val="002A705C"/>
    <w:rsid w:val="002A72E4"/>
    <w:rsid w:val="002A7C8A"/>
    <w:rsid w:val="002B0474"/>
    <w:rsid w:val="002B20D6"/>
    <w:rsid w:val="002B2660"/>
    <w:rsid w:val="002B2822"/>
    <w:rsid w:val="002B3351"/>
    <w:rsid w:val="002B57DA"/>
    <w:rsid w:val="002B617B"/>
    <w:rsid w:val="002B62C8"/>
    <w:rsid w:val="002B6A0C"/>
    <w:rsid w:val="002B6F11"/>
    <w:rsid w:val="002B724F"/>
    <w:rsid w:val="002B733A"/>
    <w:rsid w:val="002B7758"/>
    <w:rsid w:val="002B79E9"/>
    <w:rsid w:val="002B7CBA"/>
    <w:rsid w:val="002C0F60"/>
    <w:rsid w:val="002C1D39"/>
    <w:rsid w:val="002C234C"/>
    <w:rsid w:val="002C33D7"/>
    <w:rsid w:val="002C4600"/>
    <w:rsid w:val="002C4D21"/>
    <w:rsid w:val="002C6BDF"/>
    <w:rsid w:val="002D1286"/>
    <w:rsid w:val="002D1A0E"/>
    <w:rsid w:val="002D1F32"/>
    <w:rsid w:val="002D202B"/>
    <w:rsid w:val="002D231E"/>
    <w:rsid w:val="002D245B"/>
    <w:rsid w:val="002D28D2"/>
    <w:rsid w:val="002D300F"/>
    <w:rsid w:val="002D3439"/>
    <w:rsid w:val="002D3BF9"/>
    <w:rsid w:val="002D46BE"/>
    <w:rsid w:val="002D706A"/>
    <w:rsid w:val="002D75FE"/>
    <w:rsid w:val="002D7733"/>
    <w:rsid w:val="002D7937"/>
    <w:rsid w:val="002E0040"/>
    <w:rsid w:val="002E0940"/>
    <w:rsid w:val="002E0A99"/>
    <w:rsid w:val="002E1289"/>
    <w:rsid w:val="002E307D"/>
    <w:rsid w:val="002E33FD"/>
    <w:rsid w:val="002E3CE5"/>
    <w:rsid w:val="002E3D03"/>
    <w:rsid w:val="002E4410"/>
    <w:rsid w:val="002E5D9B"/>
    <w:rsid w:val="002E724F"/>
    <w:rsid w:val="002E78B5"/>
    <w:rsid w:val="002E792F"/>
    <w:rsid w:val="002F01C8"/>
    <w:rsid w:val="002F0882"/>
    <w:rsid w:val="002F0919"/>
    <w:rsid w:val="002F0AE0"/>
    <w:rsid w:val="002F162A"/>
    <w:rsid w:val="002F1B9F"/>
    <w:rsid w:val="002F2014"/>
    <w:rsid w:val="002F35D1"/>
    <w:rsid w:val="002F3D1F"/>
    <w:rsid w:val="002F6A6A"/>
    <w:rsid w:val="002F6E7C"/>
    <w:rsid w:val="002F76E7"/>
    <w:rsid w:val="003008F2"/>
    <w:rsid w:val="0030102C"/>
    <w:rsid w:val="00301956"/>
    <w:rsid w:val="00301A13"/>
    <w:rsid w:val="00301ACF"/>
    <w:rsid w:val="00302737"/>
    <w:rsid w:val="00303723"/>
    <w:rsid w:val="00304A45"/>
    <w:rsid w:val="00305990"/>
    <w:rsid w:val="00307BAB"/>
    <w:rsid w:val="003101C1"/>
    <w:rsid w:val="003112AC"/>
    <w:rsid w:val="003114D8"/>
    <w:rsid w:val="003119D5"/>
    <w:rsid w:val="00311A45"/>
    <w:rsid w:val="0031355A"/>
    <w:rsid w:val="00313F25"/>
    <w:rsid w:val="00314F2E"/>
    <w:rsid w:val="00315065"/>
    <w:rsid w:val="00315471"/>
    <w:rsid w:val="00315797"/>
    <w:rsid w:val="00315C2B"/>
    <w:rsid w:val="003166FA"/>
    <w:rsid w:val="003169F1"/>
    <w:rsid w:val="00317CEC"/>
    <w:rsid w:val="003206B5"/>
    <w:rsid w:val="00320D08"/>
    <w:rsid w:val="00320F5F"/>
    <w:rsid w:val="00321C1B"/>
    <w:rsid w:val="003227FA"/>
    <w:rsid w:val="00323343"/>
    <w:rsid w:val="00323464"/>
    <w:rsid w:val="0032388C"/>
    <w:rsid w:val="00323A60"/>
    <w:rsid w:val="003263BF"/>
    <w:rsid w:val="003263D7"/>
    <w:rsid w:val="00326C4F"/>
    <w:rsid w:val="00326C62"/>
    <w:rsid w:val="00327CE2"/>
    <w:rsid w:val="0033208B"/>
    <w:rsid w:val="0033262E"/>
    <w:rsid w:val="00332FAC"/>
    <w:rsid w:val="00334D0B"/>
    <w:rsid w:val="0033698F"/>
    <w:rsid w:val="0034105C"/>
    <w:rsid w:val="00341335"/>
    <w:rsid w:val="00343427"/>
    <w:rsid w:val="0034373C"/>
    <w:rsid w:val="003446D6"/>
    <w:rsid w:val="00346DE3"/>
    <w:rsid w:val="00346E0B"/>
    <w:rsid w:val="00347268"/>
    <w:rsid w:val="00347F90"/>
    <w:rsid w:val="00350C63"/>
    <w:rsid w:val="003514E6"/>
    <w:rsid w:val="003523EC"/>
    <w:rsid w:val="003539CD"/>
    <w:rsid w:val="00353F50"/>
    <w:rsid w:val="00354D0C"/>
    <w:rsid w:val="00357DE4"/>
    <w:rsid w:val="003606BF"/>
    <w:rsid w:val="00360D7A"/>
    <w:rsid w:val="00362C00"/>
    <w:rsid w:val="0036376B"/>
    <w:rsid w:val="00363C88"/>
    <w:rsid w:val="00364303"/>
    <w:rsid w:val="00364C97"/>
    <w:rsid w:val="00365231"/>
    <w:rsid w:val="00366294"/>
    <w:rsid w:val="003669DB"/>
    <w:rsid w:val="00370260"/>
    <w:rsid w:val="00370AE6"/>
    <w:rsid w:val="00371078"/>
    <w:rsid w:val="00371A42"/>
    <w:rsid w:val="00371E21"/>
    <w:rsid w:val="0037304B"/>
    <w:rsid w:val="0037318B"/>
    <w:rsid w:val="0037458A"/>
    <w:rsid w:val="00374F60"/>
    <w:rsid w:val="003750FE"/>
    <w:rsid w:val="003751B3"/>
    <w:rsid w:val="00375940"/>
    <w:rsid w:val="00376471"/>
    <w:rsid w:val="00376B25"/>
    <w:rsid w:val="00377C59"/>
    <w:rsid w:val="003801A1"/>
    <w:rsid w:val="003806D8"/>
    <w:rsid w:val="00380FA5"/>
    <w:rsid w:val="00381D20"/>
    <w:rsid w:val="00381E6C"/>
    <w:rsid w:val="00382092"/>
    <w:rsid w:val="00382102"/>
    <w:rsid w:val="00382751"/>
    <w:rsid w:val="00382D7E"/>
    <w:rsid w:val="00383048"/>
    <w:rsid w:val="0038366E"/>
    <w:rsid w:val="00385CA6"/>
    <w:rsid w:val="00386A24"/>
    <w:rsid w:val="0038710C"/>
    <w:rsid w:val="00387628"/>
    <w:rsid w:val="00387856"/>
    <w:rsid w:val="00387B31"/>
    <w:rsid w:val="00390574"/>
    <w:rsid w:val="003923D9"/>
    <w:rsid w:val="003925A5"/>
    <w:rsid w:val="00392BA5"/>
    <w:rsid w:val="00393BE2"/>
    <w:rsid w:val="00394399"/>
    <w:rsid w:val="0039577A"/>
    <w:rsid w:val="00395977"/>
    <w:rsid w:val="00395C9A"/>
    <w:rsid w:val="003966B8"/>
    <w:rsid w:val="00396A25"/>
    <w:rsid w:val="003A011D"/>
    <w:rsid w:val="003A0570"/>
    <w:rsid w:val="003A0859"/>
    <w:rsid w:val="003A10EC"/>
    <w:rsid w:val="003A1906"/>
    <w:rsid w:val="003A2C25"/>
    <w:rsid w:val="003A3173"/>
    <w:rsid w:val="003A4F2E"/>
    <w:rsid w:val="003A51EE"/>
    <w:rsid w:val="003A561D"/>
    <w:rsid w:val="003A56FB"/>
    <w:rsid w:val="003A65FF"/>
    <w:rsid w:val="003A681A"/>
    <w:rsid w:val="003A7262"/>
    <w:rsid w:val="003B0468"/>
    <w:rsid w:val="003B06F7"/>
    <w:rsid w:val="003B1B17"/>
    <w:rsid w:val="003B26B6"/>
    <w:rsid w:val="003B3288"/>
    <w:rsid w:val="003B4F37"/>
    <w:rsid w:val="003B5285"/>
    <w:rsid w:val="003B544A"/>
    <w:rsid w:val="003B58E9"/>
    <w:rsid w:val="003B5CED"/>
    <w:rsid w:val="003B7B38"/>
    <w:rsid w:val="003C28B7"/>
    <w:rsid w:val="003C29CA"/>
    <w:rsid w:val="003C39DC"/>
    <w:rsid w:val="003C4EA7"/>
    <w:rsid w:val="003C604F"/>
    <w:rsid w:val="003C69F8"/>
    <w:rsid w:val="003C72CD"/>
    <w:rsid w:val="003C735D"/>
    <w:rsid w:val="003C7587"/>
    <w:rsid w:val="003C7889"/>
    <w:rsid w:val="003D0019"/>
    <w:rsid w:val="003D1F8A"/>
    <w:rsid w:val="003D29E4"/>
    <w:rsid w:val="003D2B3D"/>
    <w:rsid w:val="003D3A51"/>
    <w:rsid w:val="003D599C"/>
    <w:rsid w:val="003D6702"/>
    <w:rsid w:val="003D77CA"/>
    <w:rsid w:val="003D79FF"/>
    <w:rsid w:val="003E10C4"/>
    <w:rsid w:val="003E19EA"/>
    <w:rsid w:val="003E1C8A"/>
    <w:rsid w:val="003E23A9"/>
    <w:rsid w:val="003E26B9"/>
    <w:rsid w:val="003E37BF"/>
    <w:rsid w:val="003E4DDD"/>
    <w:rsid w:val="003E4EB8"/>
    <w:rsid w:val="003E514F"/>
    <w:rsid w:val="003E6056"/>
    <w:rsid w:val="003E6B5B"/>
    <w:rsid w:val="003F27EF"/>
    <w:rsid w:val="003F2A5F"/>
    <w:rsid w:val="003F2DD6"/>
    <w:rsid w:val="003F4957"/>
    <w:rsid w:val="003F4FCF"/>
    <w:rsid w:val="003F593F"/>
    <w:rsid w:val="003F7347"/>
    <w:rsid w:val="003F78FB"/>
    <w:rsid w:val="0040049C"/>
    <w:rsid w:val="00400558"/>
    <w:rsid w:val="0040088B"/>
    <w:rsid w:val="00400F35"/>
    <w:rsid w:val="00401239"/>
    <w:rsid w:val="0040160B"/>
    <w:rsid w:val="00401E4B"/>
    <w:rsid w:val="00401E83"/>
    <w:rsid w:val="00402620"/>
    <w:rsid w:val="00402C30"/>
    <w:rsid w:val="00405001"/>
    <w:rsid w:val="00405C7F"/>
    <w:rsid w:val="00405D1E"/>
    <w:rsid w:val="00407D54"/>
    <w:rsid w:val="004139E8"/>
    <w:rsid w:val="00414276"/>
    <w:rsid w:val="0041546D"/>
    <w:rsid w:val="00415B78"/>
    <w:rsid w:val="00415BB1"/>
    <w:rsid w:val="00416173"/>
    <w:rsid w:val="00417502"/>
    <w:rsid w:val="00420711"/>
    <w:rsid w:val="00420DE9"/>
    <w:rsid w:val="00421C4A"/>
    <w:rsid w:val="004228B5"/>
    <w:rsid w:val="0042298D"/>
    <w:rsid w:val="004229FD"/>
    <w:rsid w:val="00422BFE"/>
    <w:rsid w:val="0042331F"/>
    <w:rsid w:val="00423FDB"/>
    <w:rsid w:val="00424440"/>
    <w:rsid w:val="00426FB8"/>
    <w:rsid w:val="004271EA"/>
    <w:rsid w:val="00427471"/>
    <w:rsid w:val="004276D8"/>
    <w:rsid w:val="00427B80"/>
    <w:rsid w:val="00427CDB"/>
    <w:rsid w:val="00430E8C"/>
    <w:rsid w:val="00431486"/>
    <w:rsid w:val="00431CD0"/>
    <w:rsid w:val="004325E0"/>
    <w:rsid w:val="00432CF0"/>
    <w:rsid w:val="00432FE0"/>
    <w:rsid w:val="004330FA"/>
    <w:rsid w:val="004349F3"/>
    <w:rsid w:val="00434FDF"/>
    <w:rsid w:val="004364E9"/>
    <w:rsid w:val="0043692B"/>
    <w:rsid w:val="00436F0C"/>
    <w:rsid w:val="00437EBC"/>
    <w:rsid w:val="004405FD"/>
    <w:rsid w:val="004409A0"/>
    <w:rsid w:val="00440CF2"/>
    <w:rsid w:val="00443CB4"/>
    <w:rsid w:val="0044419C"/>
    <w:rsid w:val="004443DE"/>
    <w:rsid w:val="0044445F"/>
    <w:rsid w:val="004459AE"/>
    <w:rsid w:val="00445FCB"/>
    <w:rsid w:val="004467EE"/>
    <w:rsid w:val="00447226"/>
    <w:rsid w:val="00447627"/>
    <w:rsid w:val="00447B81"/>
    <w:rsid w:val="00451A98"/>
    <w:rsid w:val="0045284D"/>
    <w:rsid w:val="00453347"/>
    <w:rsid w:val="00453D94"/>
    <w:rsid w:val="004546A2"/>
    <w:rsid w:val="00454C1C"/>
    <w:rsid w:val="00455489"/>
    <w:rsid w:val="004555F8"/>
    <w:rsid w:val="004607F7"/>
    <w:rsid w:val="00460BF0"/>
    <w:rsid w:val="0046189C"/>
    <w:rsid w:val="004619B2"/>
    <w:rsid w:val="00461A87"/>
    <w:rsid w:val="00461D14"/>
    <w:rsid w:val="00462B52"/>
    <w:rsid w:val="00462D96"/>
    <w:rsid w:val="00463257"/>
    <w:rsid w:val="00463787"/>
    <w:rsid w:val="00464558"/>
    <w:rsid w:val="00465B77"/>
    <w:rsid w:val="00465B9B"/>
    <w:rsid w:val="0046670E"/>
    <w:rsid w:val="0046697B"/>
    <w:rsid w:val="00467153"/>
    <w:rsid w:val="0046786E"/>
    <w:rsid w:val="00467907"/>
    <w:rsid w:val="004705C7"/>
    <w:rsid w:val="00470DD1"/>
    <w:rsid w:val="00471809"/>
    <w:rsid w:val="00473395"/>
    <w:rsid w:val="00473C3A"/>
    <w:rsid w:val="00474518"/>
    <w:rsid w:val="0047541F"/>
    <w:rsid w:val="0047618A"/>
    <w:rsid w:val="00477E3C"/>
    <w:rsid w:val="00480494"/>
    <w:rsid w:val="004839B6"/>
    <w:rsid w:val="004848A5"/>
    <w:rsid w:val="00484E38"/>
    <w:rsid w:val="004855E8"/>
    <w:rsid w:val="00485F20"/>
    <w:rsid w:val="004876D7"/>
    <w:rsid w:val="00487BBF"/>
    <w:rsid w:val="00487BE4"/>
    <w:rsid w:val="00487C4D"/>
    <w:rsid w:val="00487D9F"/>
    <w:rsid w:val="0049000F"/>
    <w:rsid w:val="0049030C"/>
    <w:rsid w:val="0049093F"/>
    <w:rsid w:val="004918B9"/>
    <w:rsid w:val="004923ED"/>
    <w:rsid w:val="004925C0"/>
    <w:rsid w:val="00492CE5"/>
    <w:rsid w:val="004933AD"/>
    <w:rsid w:val="004934D0"/>
    <w:rsid w:val="00494D75"/>
    <w:rsid w:val="0049513C"/>
    <w:rsid w:val="004952E8"/>
    <w:rsid w:val="00495303"/>
    <w:rsid w:val="00495838"/>
    <w:rsid w:val="00495E76"/>
    <w:rsid w:val="00496909"/>
    <w:rsid w:val="00496F6A"/>
    <w:rsid w:val="00497901"/>
    <w:rsid w:val="00497A28"/>
    <w:rsid w:val="004A0397"/>
    <w:rsid w:val="004A0FAF"/>
    <w:rsid w:val="004A1CF6"/>
    <w:rsid w:val="004A1E00"/>
    <w:rsid w:val="004A2176"/>
    <w:rsid w:val="004A21B5"/>
    <w:rsid w:val="004A276B"/>
    <w:rsid w:val="004A2AAE"/>
    <w:rsid w:val="004A2C4B"/>
    <w:rsid w:val="004A2CE5"/>
    <w:rsid w:val="004A3A63"/>
    <w:rsid w:val="004A3BDD"/>
    <w:rsid w:val="004A3DE2"/>
    <w:rsid w:val="004A3F72"/>
    <w:rsid w:val="004A4980"/>
    <w:rsid w:val="004A54BA"/>
    <w:rsid w:val="004A5634"/>
    <w:rsid w:val="004A58A7"/>
    <w:rsid w:val="004A7CE3"/>
    <w:rsid w:val="004A7F49"/>
    <w:rsid w:val="004B0BEF"/>
    <w:rsid w:val="004B1C48"/>
    <w:rsid w:val="004B2993"/>
    <w:rsid w:val="004B2DB9"/>
    <w:rsid w:val="004B4988"/>
    <w:rsid w:val="004B4F20"/>
    <w:rsid w:val="004B535F"/>
    <w:rsid w:val="004B5587"/>
    <w:rsid w:val="004B5A99"/>
    <w:rsid w:val="004B6A8E"/>
    <w:rsid w:val="004B6C3B"/>
    <w:rsid w:val="004B77BA"/>
    <w:rsid w:val="004C09E2"/>
    <w:rsid w:val="004C1419"/>
    <w:rsid w:val="004C14E9"/>
    <w:rsid w:val="004C1E81"/>
    <w:rsid w:val="004C1FB3"/>
    <w:rsid w:val="004C2010"/>
    <w:rsid w:val="004C2BE0"/>
    <w:rsid w:val="004C45BB"/>
    <w:rsid w:val="004C621D"/>
    <w:rsid w:val="004C65B2"/>
    <w:rsid w:val="004C6E7B"/>
    <w:rsid w:val="004C6ED3"/>
    <w:rsid w:val="004C7C6E"/>
    <w:rsid w:val="004D1739"/>
    <w:rsid w:val="004D2603"/>
    <w:rsid w:val="004D2852"/>
    <w:rsid w:val="004D2B11"/>
    <w:rsid w:val="004D4141"/>
    <w:rsid w:val="004D460E"/>
    <w:rsid w:val="004D5042"/>
    <w:rsid w:val="004D5306"/>
    <w:rsid w:val="004D5A31"/>
    <w:rsid w:val="004D5BC7"/>
    <w:rsid w:val="004D6F55"/>
    <w:rsid w:val="004D7349"/>
    <w:rsid w:val="004D7A8E"/>
    <w:rsid w:val="004E0CF7"/>
    <w:rsid w:val="004E2DEE"/>
    <w:rsid w:val="004E2E79"/>
    <w:rsid w:val="004E3122"/>
    <w:rsid w:val="004E4745"/>
    <w:rsid w:val="004E4BF1"/>
    <w:rsid w:val="004E6089"/>
    <w:rsid w:val="004E6FA2"/>
    <w:rsid w:val="004F0290"/>
    <w:rsid w:val="004F08F1"/>
    <w:rsid w:val="004F1160"/>
    <w:rsid w:val="004F13ED"/>
    <w:rsid w:val="004F1B2D"/>
    <w:rsid w:val="004F2DEE"/>
    <w:rsid w:val="004F2E9C"/>
    <w:rsid w:val="004F330D"/>
    <w:rsid w:val="004F35F4"/>
    <w:rsid w:val="004F3B1B"/>
    <w:rsid w:val="004F40A9"/>
    <w:rsid w:val="004F4EE2"/>
    <w:rsid w:val="004F5102"/>
    <w:rsid w:val="004F629B"/>
    <w:rsid w:val="004F671D"/>
    <w:rsid w:val="004F6913"/>
    <w:rsid w:val="004F6A64"/>
    <w:rsid w:val="004F6AF6"/>
    <w:rsid w:val="004F6D05"/>
    <w:rsid w:val="004F720F"/>
    <w:rsid w:val="004F7229"/>
    <w:rsid w:val="004F7C9B"/>
    <w:rsid w:val="004F7DA4"/>
    <w:rsid w:val="00501763"/>
    <w:rsid w:val="00502907"/>
    <w:rsid w:val="00502C06"/>
    <w:rsid w:val="0050326A"/>
    <w:rsid w:val="0050338F"/>
    <w:rsid w:val="00503657"/>
    <w:rsid w:val="005036FC"/>
    <w:rsid w:val="00504326"/>
    <w:rsid w:val="00504422"/>
    <w:rsid w:val="00506154"/>
    <w:rsid w:val="005064C6"/>
    <w:rsid w:val="0051138B"/>
    <w:rsid w:val="005115E5"/>
    <w:rsid w:val="00511CCC"/>
    <w:rsid w:val="005120C3"/>
    <w:rsid w:val="00512611"/>
    <w:rsid w:val="0051266F"/>
    <w:rsid w:val="00513504"/>
    <w:rsid w:val="00514B34"/>
    <w:rsid w:val="00514DBE"/>
    <w:rsid w:val="00515924"/>
    <w:rsid w:val="00516239"/>
    <w:rsid w:val="005165E2"/>
    <w:rsid w:val="00516B20"/>
    <w:rsid w:val="005179E4"/>
    <w:rsid w:val="00520DF9"/>
    <w:rsid w:val="00520EB5"/>
    <w:rsid w:val="005217FA"/>
    <w:rsid w:val="00523E2B"/>
    <w:rsid w:val="00523F0D"/>
    <w:rsid w:val="00523FE9"/>
    <w:rsid w:val="00524BD1"/>
    <w:rsid w:val="00524D36"/>
    <w:rsid w:val="00526991"/>
    <w:rsid w:val="0052720B"/>
    <w:rsid w:val="00530558"/>
    <w:rsid w:val="00530580"/>
    <w:rsid w:val="0053076D"/>
    <w:rsid w:val="00530DEA"/>
    <w:rsid w:val="005316A6"/>
    <w:rsid w:val="00532403"/>
    <w:rsid w:val="005326EE"/>
    <w:rsid w:val="00533E11"/>
    <w:rsid w:val="00535A56"/>
    <w:rsid w:val="00536F9C"/>
    <w:rsid w:val="00537698"/>
    <w:rsid w:val="00537ADF"/>
    <w:rsid w:val="00541070"/>
    <w:rsid w:val="0054114D"/>
    <w:rsid w:val="00541DB2"/>
    <w:rsid w:val="00541F2A"/>
    <w:rsid w:val="00542A6E"/>
    <w:rsid w:val="0054370C"/>
    <w:rsid w:val="00543B70"/>
    <w:rsid w:val="00543C6C"/>
    <w:rsid w:val="00544435"/>
    <w:rsid w:val="00544E77"/>
    <w:rsid w:val="00545C64"/>
    <w:rsid w:val="005474EC"/>
    <w:rsid w:val="0054793B"/>
    <w:rsid w:val="00550045"/>
    <w:rsid w:val="0055014B"/>
    <w:rsid w:val="00550494"/>
    <w:rsid w:val="005513BB"/>
    <w:rsid w:val="0055176C"/>
    <w:rsid w:val="00551B7F"/>
    <w:rsid w:val="005524E4"/>
    <w:rsid w:val="00553931"/>
    <w:rsid w:val="00554484"/>
    <w:rsid w:val="00554A50"/>
    <w:rsid w:val="0055564E"/>
    <w:rsid w:val="00555D9F"/>
    <w:rsid w:val="00555E7D"/>
    <w:rsid w:val="005612E6"/>
    <w:rsid w:val="0056179F"/>
    <w:rsid w:val="00561BE8"/>
    <w:rsid w:val="00562575"/>
    <w:rsid w:val="00562A9F"/>
    <w:rsid w:val="00562EA9"/>
    <w:rsid w:val="0056431A"/>
    <w:rsid w:val="00565042"/>
    <w:rsid w:val="00566BFB"/>
    <w:rsid w:val="00566D9E"/>
    <w:rsid w:val="00567325"/>
    <w:rsid w:val="005676EB"/>
    <w:rsid w:val="00570713"/>
    <w:rsid w:val="00570DFE"/>
    <w:rsid w:val="00571413"/>
    <w:rsid w:val="005715E0"/>
    <w:rsid w:val="0057272E"/>
    <w:rsid w:val="00572C7C"/>
    <w:rsid w:val="00572D70"/>
    <w:rsid w:val="00572F84"/>
    <w:rsid w:val="00573054"/>
    <w:rsid w:val="00573703"/>
    <w:rsid w:val="00573907"/>
    <w:rsid w:val="00574E2A"/>
    <w:rsid w:val="0057596A"/>
    <w:rsid w:val="00576403"/>
    <w:rsid w:val="00576415"/>
    <w:rsid w:val="005766FB"/>
    <w:rsid w:val="0057736E"/>
    <w:rsid w:val="005776E3"/>
    <w:rsid w:val="0058000E"/>
    <w:rsid w:val="00582119"/>
    <w:rsid w:val="005821E3"/>
    <w:rsid w:val="00582C34"/>
    <w:rsid w:val="00582EB7"/>
    <w:rsid w:val="0058309C"/>
    <w:rsid w:val="00583E20"/>
    <w:rsid w:val="00584275"/>
    <w:rsid w:val="005843EE"/>
    <w:rsid w:val="00584C20"/>
    <w:rsid w:val="00585207"/>
    <w:rsid w:val="00586E75"/>
    <w:rsid w:val="005874D1"/>
    <w:rsid w:val="00587642"/>
    <w:rsid w:val="00587CAD"/>
    <w:rsid w:val="00590E4B"/>
    <w:rsid w:val="00591804"/>
    <w:rsid w:val="00591BEB"/>
    <w:rsid w:val="00591C51"/>
    <w:rsid w:val="005932AA"/>
    <w:rsid w:val="005945EC"/>
    <w:rsid w:val="0059497A"/>
    <w:rsid w:val="00595070"/>
    <w:rsid w:val="005959E2"/>
    <w:rsid w:val="0059710C"/>
    <w:rsid w:val="005A0CEC"/>
    <w:rsid w:val="005A114B"/>
    <w:rsid w:val="005A195E"/>
    <w:rsid w:val="005A286E"/>
    <w:rsid w:val="005A3DBB"/>
    <w:rsid w:val="005A3F3C"/>
    <w:rsid w:val="005A48F9"/>
    <w:rsid w:val="005A5687"/>
    <w:rsid w:val="005A7D0C"/>
    <w:rsid w:val="005B0597"/>
    <w:rsid w:val="005B1C7B"/>
    <w:rsid w:val="005B2C30"/>
    <w:rsid w:val="005B7E4F"/>
    <w:rsid w:val="005C1873"/>
    <w:rsid w:val="005C1C8A"/>
    <w:rsid w:val="005C1E3D"/>
    <w:rsid w:val="005C1E72"/>
    <w:rsid w:val="005C3242"/>
    <w:rsid w:val="005C3FC7"/>
    <w:rsid w:val="005C4EC9"/>
    <w:rsid w:val="005C539C"/>
    <w:rsid w:val="005C554E"/>
    <w:rsid w:val="005C58FA"/>
    <w:rsid w:val="005C6401"/>
    <w:rsid w:val="005C6F8D"/>
    <w:rsid w:val="005C7135"/>
    <w:rsid w:val="005D0A83"/>
    <w:rsid w:val="005D18D8"/>
    <w:rsid w:val="005D2359"/>
    <w:rsid w:val="005D279E"/>
    <w:rsid w:val="005D2D1F"/>
    <w:rsid w:val="005D2F47"/>
    <w:rsid w:val="005D2FB4"/>
    <w:rsid w:val="005D339D"/>
    <w:rsid w:val="005D398E"/>
    <w:rsid w:val="005D3C25"/>
    <w:rsid w:val="005D3F82"/>
    <w:rsid w:val="005D3FB8"/>
    <w:rsid w:val="005D407B"/>
    <w:rsid w:val="005D4822"/>
    <w:rsid w:val="005D5128"/>
    <w:rsid w:val="005D60CF"/>
    <w:rsid w:val="005D6F8C"/>
    <w:rsid w:val="005D6F97"/>
    <w:rsid w:val="005D7529"/>
    <w:rsid w:val="005D769E"/>
    <w:rsid w:val="005D790B"/>
    <w:rsid w:val="005E062B"/>
    <w:rsid w:val="005E18E5"/>
    <w:rsid w:val="005E1D75"/>
    <w:rsid w:val="005E20CC"/>
    <w:rsid w:val="005E24D9"/>
    <w:rsid w:val="005E34AD"/>
    <w:rsid w:val="005E4FAF"/>
    <w:rsid w:val="005E606E"/>
    <w:rsid w:val="005E67C3"/>
    <w:rsid w:val="005E6F9E"/>
    <w:rsid w:val="005E72E1"/>
    <w:rsid w:val="005E7845"/>
    <w:rsid w:val="005F1C7E"/>
    <w:rsid w:val="005F27A9"/>
    <w:rsid w:val="005F64FA"/>
    <w:rsid w:val="005F7BC7"/>
    <w:rsid w:val="005F7C9C"/>
    <w:rsid w:val="00600A48"/>
    <w:rsid w:val="006010A1"/>
    <w:rsid w:val="00601225"/>
    <w:rsid w:val="0060167E"/>
    <w:rsid w:val="00601D5B"/>
    <w:rsid w:val="006026FA"/>
    <w:rsid w:val="0060345C"/>
    <w:rsid w:val="00607CC1"/>
    <w:rsid w:val="00611AEB"/>
    <w:rsid w:val="00613B9B"/>
    <w:rsid w:val="0061422C"/>
    <w:rsid w:val="006147EA"/>
    <w:rsid w:val="00616F7B"/>
    <w:rsid w:val="00617AF3"/>
    <w:rsid w:val="00620429"/>
    <w:rsid w:val="0062092E"/>
    <w:rsid w:val="00620C36"/>
    <w:rsid w:val="00620DEC"/>
    <w:rsid w:val="00621723"/>
    <w:rsid w:val="00621D16"/>
    <w:rsid w:val="00622686"/>
    <w:rsid w:val="00624097"/>
    <w:rsid w:val="00624771"/>
    <w:rsid w:val="006250DC"/>
    <w:rsid w:val="00627D56"/>
    <w:rsid w:val="0063007A"/>
    <w:rsid w:val="006300B0"/>
    <w:rsid w:val="00630314"/>
    <w:rsid w:val="00630A46"/>
    <w:rsid w:val="00630A4C"/>
    <w:rsid w:val="00631D27"/>
    <w:rsid w:val="00633DA7"/>
    <w:rsid w:val="00634768"/>
    <w:rsid w:val="00634C4E"/>
    <w:rsid w:val="0063665E"/>
    <w:rsid w:val="006366C8"/>
    <w:rsid w:val="00637968"/>
    <w:rsid w:val="00637DD2"/>
    <w:rsid w:val="00640B9F"/>
    <w:rsid w:val="00640F9C"/>
    <w:rsid w:val="006419CA"/>
    <w:rsid w:val="00641C0F"/>
    <w:rsid w:val="006420AE"/>
    <w:rsid w:val="00642640"/>
    <w:rsid w:val="0064277D"/>
    <w:rsid w:val="00644210"/>
    <w:rsid w:val="006448C3"/>
    <w:rsid w:val="0064577C"/>
    <w:rsid w:val="006461BD"/>
    <w:rsid w:val="0064766A"/>
    <w:rsid w:val="0065025F"/>
    <w:rsid w:val="00650BC4"/>
    <w:rsid w:val="00651342"/>
    <w:rsid w:val="00651826"/>
    <w:rsid w:val="00653980"/>
    <w:rsid w:val="00654739"/>
    <w:rsid w:val="0065545A"/>
    <w:rsid w:val="00655D3E"/>
    <w:rsid w:val="00656FB4"/>
    <w:rsid w:val="00657D97"/>
    <w:rsid w:val="00660AD2"/>
    <w:rsid w:val="00661F79"/>
    <w:rsid w:val="00662D5E"/>
    <w:rsid w:val="00663E2C"/>
    <w:rsid w:val="00664091"/>
    <w:rsid w:val="00664552"/>
    <w:rsid w:val="006646A1"/>
    <w:rsid w:val="00664FA1"/>
    <w:rsid w:val="00666D66"/>
    <w:rsid w:val="00666E84"/>
    <w:rsid w:val="00667EF6"/>
    <w:rsid w:val="00670183"/>
    <w:rsid w:val="0067046A"/>
    <w:rsid w:val="006727D6"/>
    <w:rsid w:val="00673069"/>
    <w:rsid w:val="0067490E"/>
    <w:rsid w:val="00675DDD"/>
    <w:rsid w:val="006764B2"/>
    <w:rsid w:val="00682CB2"/>
    <w:rsid w:val="00683F6E"/>
    <w:rsid w:val="006850E2"/>
    <w:rsid w:val="00685F01"/>
    <w:rsid w:val="00687205"/>
    <w:rsid w:val="0068730A"/>
    <w:rsid w:val="00687D83"/>
    <w:rsid w:val="006914FE"/>
    <w:rsid w:val="00693CEE"/>
    <w:rsid w:val="00694935"/>
    <w:rsid w:val="0069582D"/>
    <w:rsid w:val="00696043"/>
    <w:rsid w:val="00696E87"/>
    <w:rsid w:val="006974F6"/>
    <w:rsid w:val="00697E45"/>
    <w:rsid w:val="006A1087"/>
    <w:rsid w:val="006A2394"/>
    <w:rsid w:val="006A29EB"/>
    <w:rsid w:val="006A335D"/>
    <w:rsid w:val="006A3939"/>
    <w:rsid w:val="006A3B69"/>
    <w:rsid w:val="006A3CD2"/>
    <w:rsid w:val="006A3F48"/>
    <w:rsid w:val="006A516E"/>
    <w:rsid w:val="006A68D2"/>
    <w:rsid w:val="006A6B99"/>
    <w:rsid w:val="006A6DDE"/>
    <w:rsid w:val="006A7193"/>
    <w:rsid w:val="006A7427"/>
    <w:rsid w:val="006A7457"/>
    <w:rsid w:val="006A7591"/>
    <w:rsid w:val="006A7A6D"/>
    <w:rsid w:val="006B0CCA"/>
    <w:rsid w:val="006B0E9F"/>
    <w:rsid w:val="006B15D7"/>
    <w:rsid w:val="006B1A1D"/>
    <w:rsid w:val="006B474B"/>
    <w:rsid w:val="006B5AE9"/>
    <w:rsid w:val="006B64F9"/>
    <w:rsid w:val="006B6981"/>
    <w:rsid w:val="006B7594"/>
    <w:rsid w:val="006C0291"/>
    <w:rsid w:val="006C228B"/>
    <w:rsid w:val="006C49D6"/>
    <w:rsid w:val="006C7237"/>
    <w:rsid w:val="006C7FB4"/>
    <w:rsid w:val="006C7FB5"/>
    <w:rsid w:val="006D010B"/>
    <w:rsid w:val="006D0259"/>
    <w:rsid w:val="006D05C9"/>
    <w:rsid w:val="006D11FB"/>
    <w:rsid w:val="006D209F"/>
    <w:rsid w:val="006D519C"/>
    <w:rsid w:val="006D7336"/>
    <w:rsid w:val="006E0324"/>
    <w:rsid w:val="006E084C"/>
    <w:rsid w:val="006E0E0D"/>
    <w:rsid w:val="006E15BB"/>
    <w:rsid w:val="006E18BF"/>
    <w:rsid w:val="006E1E76"/>
    <w:rsid w:val="006E245D"/>
    <w:rsid w:val="006E2633"/>
    <w:rsid w:val="006E2DA1"/>
    <w:rsid w:val="006E354B"/>
    <w:rsid w:val="006E3F64"/>
    <w:rsid w:val="006E43F6"/>
    <w:rsid w:val="006E6525"/>
    <w:rsid w:val="006E6A8D"/>
    <w:rsid w:val="006E6F98"/>
    <w:rsid w:val="006F09BC"/>
    <w:rsid w:val="006F12C3"/>
    <w:rsid w:val="006F1C8E"/>
    <w:rsid w:val="006F1FE1"/>
    <w:rsid w:val="006F5791"/>
    <w:rsid w:val="006F58D0"/>
    <w:rsid w:val="006F7AEA"/>
    <w:rsid w:val="007016A0"/>
    <w:rsid w:val="007033F7"/>
    <w:rsid w:val="007034C5"/>
    <w:rsid w:val="00703F6C"/>
    <w:rsid w:val="007040B9"/>
    <w:rsid w:val="007040BE"/>
    <w:rsid w:val="007042F4"/>
    <w:rsid w:val="00704A39"/>
    <w:rsid w:val="007054F5"/>
    <w:rsid w:val="007058C2"/>
    <w:rsid w:val="00707032"/>
    <w:rsid w:val="007107A9"/>
    <w:rsid w:val="00710A6D"/>
    <w:rsid w:val="007115EB"/>
    <w:rsid w:val="00711625"/>
    <w:rsid w:val="007119AC"/>
    <w:rsid w:val="00711CF7"/>
    <w:rsid w:val="00711D9C"/>
    <w:rsid w:val="00711E22"/>
    <w:rsid w:val="00712D8D"/>
    <w:rsid w:val="00714059"/>
    <w:rsid w:val="00715F7E"/>
    <w:rsid w:val="00716E4A"/>
    <w:rsid w:val="00717836"/>
    <w:rsid w:val="00720A85"/>
    <w:rsid w:val="0072216F"/>
    <w:rsid w:val="007257C3"/>
    <w:rsid w:val="007259C4"/>
    <w:rsid w:val="0072684E"/>
    <w:rsid w:val="00727B7C"/>
    <w:rsid w:val="00727EA3"/>
    <w:rsid w:val="00730343"/>
    <w:rsid w:val="00731325"/>
    <w:rsid w:val="00731454"/>
    <w:rsid w:val="007314CA"/>
    <w:rsid w:val="007332AC"/>
    <w:rsid w:val="00733EC6"/>
    <w:rsid w:val="007360EF"/>
    <w:rsid w:val="00737075"/>
    <w:rsid w:val="007375C5"/>
    <w:rsid w:val="00737678"/>
    <w:rsid w:val="00741013"/>
    <w:rsid w:val="0074125D"/>
    <w:rsid w:val="007417EA"/>
    <w:rsid w:val="0074341F"/>
    <w:rsid w:val="00743545"/>
    <w:rsid w:val="0074364E"/>
    <w:rsid w:val="00743EF9"/>
    <w:rsid w:val="007443DA"/>
    <w:rsid w:val="00744E1C"/>
    <w:rsid w:val="00746580"/>
    <w:rsid w:val="0074695B"/>
    <w:rsid w:val="00747EE5"/>
    <w:rsid w:val="00750107"/>
    <w:rsid w:val="007501F6"/>
    <w:rsid w:val="007514D9"/>
    <w:rsid w:val="00751B68"/>
    <w:rsid w:val="00753199"/>
    <w:rsid w:val="0075330C"/>
    <w:rsid w:val="007536AF"/>
    <w:rsid w:val="00753BEE"/>
    <w:rsid w:val="00753CFA"/>
    <w:rsid w:val="0075481D"/>
    <w:rsid w:val="007557E8"/>
    <w:rsid w:val="00755CB6"/>
    <w:rsid w:val="007563CA"/>
    <w:rsid w:val="00756BAC"/>
    <w:rsid w:val="00757417"/>
    <w:rsid w:val="00760A07"/>
    <w:rsid w:val="00762628"/>
    <w:rsid w:val="007628DB"/>
    <w:rsid w:val="00762944"/>
    <w:rsid w:val="0076408A"/>
    <w:rsid w:val="007650DE"/>
    <w:rsid w:val="007650EB"/>
    <w:rsid w:val="0076620B"/>
    <w:rsid w:val="007667C6"/>
    <w:rsid w:val="007668F2"/>
    <w:rsid w:val="00766D34"/>
    <w:rsid w:val="00770272"/>
    <w:rsid w:val="00771220"/>
    <w:rsid w:val="00771295"/>
    <w:rsid w:val="00771F65"/>
    <w:rsid w:val="007724ED"/>
    <w:rsid w:val="00773F44"/>
    <w:rsid w:val="00774F40"/>
    <w:rsid w:val="007752B1"/>
    <w:rsid w:val="00775899"/>
    <w:rsid w:val="0077686F"/>
    <w:rsid w:val="00776D97"/>
    <w:rsid w:val="007774D9"/>
    <w:rsid w:val="0077781E"/>
    <w:rsid w:val="00777B88"/>
    <w:rsid w:val="007801C1"/>
    <w:rsid w:val="007805A3"/>
    <w:rsid w:val="007813C1"/>
    <w:rsid w:val="007832A9"/>
    <w:rsid w:val="00783509"/>
    <w:rsid w:val="007858DE"/>
    <w:rsid w:val="00785E04"/>
    <w:rsid w:val="007877E1"/>
    <w:rsid w:val="00787878"/>
    <w:rsid w:val="00787D36"/>
    <w:rsid w:val="007901A9"/>
    <w:rsid w:val="00790745"/>
    <w:rsid w:val="00790FD1"/>
    <w:rsid w:val="00792036"/>
    <w:rsid w:val="007928FD"/>
    <w:rsid w:val="00792CF3"/>
    <w:rsid w:val="00793CAA"/>
    <w:rsid w:val="00794662"/>
    <w:rsid w:val="007952DC"/>
    <w:rsid w:val="0079676C"/>
    <w:rsid w:val="00796EA1"/>
    <w:rsid w:val="007A2F1B"/>
    <w:rsid w:val="007A3394"/>
    <w:rsid w:val="007A3B28"/>
    <w:rsid w:val="007A419A"/>
    <w:rsid w:val="007A6E2F"/>
    <w:rsid w:val="007A708A"/>
    <w:rsid w:val="007B0BED"/>
    <w:rsid w:val="007B0D87"/>
    <w:rsid w:val="007B0FF7"/>
    <w:rsid w:val="007B1196"/>
    <w:rsid w:val="007B14E3"/>
    <w:rsid w:val="007B17D0"/>
    <w:rsid w:val="007B2972"/>
    <w:rsid w:val="007B484C"/>
    <w:rsid w:val="007B628E"/>
    <w:rsid w:val="007B6969"/>
    <w:rsid w:val="007B74D5"/>
    <w:rsid w:val="007B7566"/>
    <w:rsid w:val="007B7D3E"/>
    <w:rsid w:val="007B7F5D"/>
    <w:rsid w:val="007C19D8"/>
    <w:rsid w:val="007C22A5"/>
    <w:rsid w:val="007C280D"/>
    <w:rsid w:val="007C2BA5"/>
    <w:rsid w:val="007C3CED"/>
    <w:rsid w:val="007C4193"/>
    <w:rsid w:val="007C4937"/>
    <w:rsid w:val="007C63B1"/>
    <w:rsid w:val="007D195B"/>
    <w:rsid w:val="007D1967"/>
    <w:rsid w:val="007D215F"/>
    <w:rsid w:val="007D228D"/>
    <w:rsid w:val="007D3436"/>
    <w:rsid w:val="007D3E22"/>
    <w:rsid w:val="007D3E84"/>
    <w:rsid w:val="007D52F9"/>
    <w:rsid w:val="007D556F"/>
    <w:rsid w:val="007D59C2"/>
    <w:rsid w:val="007D60F2"/>
    <w:rsid w:val="007D796C"/>
    <w:rsid w:val="007D7E77"/>
    <w:rsid w:val="007E1927"/>
    <w:rsid w:val="007E1A54"/>
    <w:rsid w:val="007E2F70"/>
    <w:rsid w:val="007E33B1"/>
    <w:rsid w:val="007E3980"/>
    <w:rsid w:val="007E4943"/>
    <w:rsid w:val="007E4F34"/>
    <w:rsid w:val="007E5463"/>
    <w:rsid w:val="007E5AF5"/>
    <w:rsid w:val="007E5CCD"/>
    <w:rsid w:val="007E5F40"/>
    <w:rsid w:val="007E61D8"/>
    <w:rsid w:val="007F0BA1"/>
    <w:rsid w:val="007F1B2A"/>
    <w:rsid w:val="007F255A"/>
    <w:rsid w:val="007F25B2"/>
    <w:rsid w:val="007F27BF"/>
    <w:rsid w:val="007F34F0"/>
    <w:rsid w:val="007F5125"/>
    <w:rsid w:val="007F55E0"/>
    <w:rsid w:val="007F76DE"/>
    <w:rsid w:val="007F7A06"/>
    <w:rsid w:val="00800237"/>
    <w:rsid w:val="00800413"/>
    <w:rsid w:val="00800E35"/>
    <w:rsid w:val="00800FA4"/>
    <w:rsid w:val="00801809"/>
    <w:rsid w:val="00802171"/>
    <w:rsid w:val="00803202"/>
    <w:rsid w:val="0080485A"/>
    <w:rsid w:val="00804E1B"/>
    <w:rsid w:val="008053FD"/>
    <w:rsid w:val="008068B9"/>
    <w:rsid w:val="00807C72"/>
    <w:rsid w:val="00807F64"/>
    <w:rsid w:val="008116B7"/>
    <w:rsid w:val="00811A06"/>
    <w:rsid w:val="00812328"/>
    <w:rsid w:val="00812580"/>
    <w:rsid w:val="0081273E"/>
    <w:rsid w:val="008130B1"/>
    <w:rsid w:val="00813311"/>
    <w:rsid w:val="00813464"/>
    <w:rsid w:val="00813612"/>
    <w:rsid w:val="00813BD4"/>
    <w:rsid w:val="00813C47"/>
    <w:rsid w:val="00814D64"/>
    <w:rsid w:val="00814DB4"/>
    <w:rsid w:val="00814FD2"/>
    <w:rsid w:val="008164D4"/>
    <w:rsid w:val="00816DC4"/>
    <w:rsid w:val="00817544"/>
    <w:rsid w:val="00817675"/>
    <w:rsid w:val="00817B9B"/>
    <w:rsid w:val="00820173"/>
    <w:rsid w:val="0082059E"/>
    <w:rsid w:val="008209CA"/>
    <w:rsid w:val="008216D6"/>
    <w:rsid w:val="00822187"/>
    <w:rsid w:val="00823213"/>
    <w:rsid w:val="00823763"/>
    <w:rsid w:val="00823DC2"/>
    <w:rsid w:val="00824574"/>
    <w:rsid w:val="00824758"/>
    <w:rsid w:val="00825962"/>
    <w:rsid w:val="008268F8"/>
    <w:rsid w:val="00827985"/>
    <w:rsid w:val="008306AF"/>
    <w:rsid w:val="008306D1"/>
    <w:rsid w:val="00830805"/>
    <w:rsid w:val="008313D1"/>
    <w:rsid w:val="00831D86"/>
    <w:rsid w:val="008333A7"/>
    <w:rsid w:val="00833AA8"/>
    <w:rsid w:val="00833BBC"/>
    <w:rsid w:val="0083405C"/>
    <w:rsid w:val="008348BC"/>
    <w:rsid w:val="008349E9"/>
    <w:rsid w:val="00835D18"/>
    <w:rsid w:val="00836006"/>
    <w:rsid w:val="00836A32"/>
    <w:rsid w:val="00836D3E"/>
    <w:rsid w:val="00837A63"/>
    <w:rsid w:val="008412CA"/>
    <w:rsid w:val="00842F9D"/>
    <w:rsid w:val="00846220"/>
    <w:rsid w:val="0084784F"/>
    <w:rsid w:val="00853236"/>
    <w:rsid w:val="00854E55"/>
    <w:rsid w:val="00855667"/>
    <w:rsid w:val="00857389"/>
    <w:rsid w:val="0086011F"/>
    <w:rsid w:val="00860127"/>
    <w:rsid w:val="00860326"/>
    <w:rsid w:val="00860482"/>
    <w:rsid w:val="00860F98"/>
    <w:rsid w:val="008625A3"/>
    <w:rsid w:val="008630BC"/>
    <w:rsid w:val="00863E89"/>
    <w:rsid w:val="00863F85"/>
    <w:rsid w:val="008648BB"/>
    <w:rsid w:val="008648E9"/>
    <w:rsid w:val="00864D22"/>
    <w:rsid w:val="00864F99"/>
    <w:rsid w:val="0086556D"/>
    <w:rsid w:val="00865DC7"/>
    <w:rsid w:val="00866BAB"/>
    <w:rsid w:val="008675E8"/>
    <w:rsid w:val="00867B3E"/>
    <w:rsid w:val="00870C72"/>
    <w:rsid w:val="0087111E"/>
    <w:rsid w:val="008712FF"/>
    <w:rsid w:val="00871408"/>
    <w:rsid w:val="0087167C"/>
    <w:rsid w:val="00871CAF"/>
    <w:rsid w:val="00871CC1"/>
    <w:rsid w:val="008721D4"/>
    <w:rsid w:val="00872839"/>
    <w:rsid w:val="00872C1D"/>
    <w:rsid w:val="0087321C"/>
    <w:rsid w:val="00875515"/>
    <w:rsid w:val="00875646"/>
    <w:rsid w:val="0087651F"/>
    <w:rsid w:val="008766DF"/>
    <w:rsid w:val="0087679B"/>
    <w:rsid w:val="00876ADA"/>
    <w:rsid w:val="00877DA5"/>
    <w:rsid w:val="00877F18"/>
    <w:rsid w:val="008815F7"/>
    <w:rsid w:val="00881CDE"/>
    <w:rsid w:val="00882705"/>
    <w:rsid w:val="0088415C"/>
    <w:rsid w:val="008851C3"/>
    <w:rsid w:val="00885489"/>
    <w:rsid w:val="00891FC2"/>
    <w:rsid w:val="00893616"/>
    <w:rsid w:val="00895150"/>
    <w:rsid w:val="008955C2"/>
    <w:rsid w:val="008955F8"/>
    <w:rsid w:val="0089623D"/>
    <w:rsid w:val="0089636F"/>
    <w:rsid w:val="00896E84"/>
    <w:rsid w:val="00897D20"/>
    <w:rsid w:val="008A09D6"/>
    <w:rsid w:val="008A0F0B"/>
    <w:rsid w:val="008A134D"/>
    <w:rsid w:val="008A1B83"/>
    <w:rsid w:val="008A2A0D"/>
    <w:rsid w:val="008A514F"/>
    <w:rsid w:val="008A5D54"/>
    <w:rsid w:val="008B13C1"/>
    <w:rsid w:val="008B15F1"/>
    <w:rsid w:val="008B16DD"/>
    <w:rsid w:val="008B2396"/>
    <w:rsid w:val="008B4E00"/>
    <w:rsid w:val="008B7973"/>
    <w:rsid w:val="008C0282"/>
    <w:rsid w:val="008C0629"/>
    <w:rsid w:val="008C067D"/>
    <w:rsid w:val="008C11F0"/>
    <w:rsid w:val="008C1675"/>
    <w:rsid w:val="008C24D2"/>
    <w:rsid w:val="008C260D"/>
    <w:rsid w:val="008C36A3"/>
    <w:rsid w:val="008C396F"/>
    <w:rsid w:val="008C3C98"/>
    <w:rsid w:val="008C541F"/>
    <w:rsid w:val="008C7191"/>
    <w:rsid w:val="008C752D"/>
    <w:rsid w:val="008C767B"/>
    <w:rsid w:val="008D1915"/>
    <w:rsid w:val="008D3C7B"/>
    <w:rsid w:val="008D45E5"/>
    <w:rsid w:val="008D48CA"/>
    <w:rsid w:val="008D4CA9"/>
    <w:rsid w:val="008D51E1"/>
    <w:rsid w:val="008D5620"/>
    <w:rsid w:val="008D60E1"/>
    <w:rsid w:val="008D645A"/>
    <w:rsid w:val="008D6469"/>
    <w:rsid w:val="008D6D39"/>
    <w:rsid w:val="008D7A9E"/>
    <w:rsid w:val="008E016D"/>
    <w:rsid w:val="008E179B"/>
    <w:rsid w:val="008E21A1"/>
    <w:rsid w:val="008E25A2"/>
    <w:rsid w:val="008E268D"/>
    <w:rsid w:val="008E2EBD"/>
    <w:rsid w:val="008E3505"/>
    <w:rsid w:val="008E387F"/>
    <w:rsid w:val="008E3CC1"/>
    <w:rsid w:val="008E454F"/>
    <w:rsid w:val="008E4FCD"/>
    <w:rsid w:val="008E50DB"/>
    <w:rsid w:val="008E5835"/>
    <w:rsid w:val="008E58ED"/>
    <w:rsid w:val="008E591E"/>
    <w:rsid w:val="008E5C5B"/>
    <w:rsid w:val="008E6172"/>
    <w:rsid w:val="008E73AE"/>
    <w:rsid w:val="008F138D"/>
    <w:rsid w:val="008F1793"/>
    <w:rsid w:val="008F1A27"/>
    <w:rsid w:val="008F1ACF"/>
    <w:rsid w:val="008F1ED2"/>
    <w:rsid w:val="008F3346"/>
    <w:rsid w:val="008F35E8"/>
    <w:rsid w:val="008F3EC8"/>
    <w:rsid w:val="008F43EC"/>
    <w:rsid w:val="008F6556"/>
    <w:rsid w:val="008F6CB8"/>
    <w:rsid w:val="008F79E4"/>
    <w:rsid w:val="009000ED"/>
    <w:rsid w:val="0090035D"/>
    <w:rsid w:val="00900968"/>
    <w:rsid w:val="00901392"/>
    <w:rsid w:val="00901A55"/>
    <w:rsid w:val="00901DE5"/>
    <w:rsid w:val="0090200D"/>
    <w:rsid w:val="00902C13"/>
    <w:rsid w:val="00902CB7"/>
    <w:rsid w:val="00903A73"/>
    <w:rsid w:val="00904695"/>
    <w:rsid w:val="00904DBF"/>
    <w:rsid w:val="00905ABA"/>
    <w:rsid w:val="0090614B"/>
    <w:rsid w:val="00906955"/>
    <w:rsid w:val="00906BB2"/>
    <w:rsid w:val="00910A4E"/>
    <w:rsid w:val="0091166C"/>
    <w:rsid w:val="00911966"/>
    <w:rsid w:val="0091402B"/>
    <w:rsid w:val="009141D9"/>
    <w:rsid w:val="009141F6"/>
    <w:rsid w:val="00914AB2"/>
    <w:rsid w:val="00915B58"/>
    <w:rsid w:val="00915BC7"/>
    <w:rsid w:val="00916368"/>
    <w:rsid w:val="009167B7"/>
    <w:rsid w:val="00916F41"/>
    <w:rsid w:val="00921969"/>
    <w:rsid w:val="00921C4E"/>
    <w:rsid w:val="00921D97"/>
    <w:rsid w:val="00923025"/>
    <w:rsid w:val="00923BCB"/>
    <w:rsid w:val="009243B1"/>
    <w:rsid w:val="00924B79"/>
    <w:rsid w:val="00926C7A"/>
    <w:rsid w:val="00927049"/>
    <w:rsid w:val="0092736D"/>
    <w:rsid w:val="00932217"/>
    <w:rsid w:val="009329B6"/>
    <w:rsid w:val="009336BC"/>
    <w:rsid w:val="00933E53"/>
    <w:rsid w:val="009347EA"/>
    <w:rsid w:val="009350B6"/>
    <w:rsid w:val="00935B63"/>
    <w:rsid w:val="00936A91"/>
    <w:rsid w:val="00941663"/>
    <w:rsid w:val="00942422"/>
    <w:rsid w:val="0094279F"/>
    <w:rsid w:val="00942AF0"/>
    <w:rsid w:val="0094368D"/>
    <w:rsid w:val="009440CA"/>
    <w:rsid w:val="00944F27"/>
    <w:rsid w:val="0094553D"/>
    <w:rsid w:val="009469C1"/>
    <w:rsid w:val="0094701E"/>
    <w:rsid w:val="00950147"/>
    <w:rsid w:val="009507E9"/>
    <w:rsid w:val="009515A2"/>
    <w:rsid w:val="00951C51"/>
    <w:rsid w:val="00951C57"/>
    <w:rsid w:val="00951D55"/>
    <w:rsid w:val="00952590"/>
    <w:rsid w:val="009532A5"/>
    <w:rsid w:val="00953865"/>
    <w:rsid w:val="00954B12"/>
    <w:rsid w:val="00956168"/>
    <w:rsid w:val="00956364"/>
    <w:rsid w:val="009607C7"/>
    <w:rsid w:val="00960DF2"/>
    <w:rsid w:val="00962712"/>
    <w:rsid w:val="00963C9F"/>
    <w:rsid w:val="00965314"/>
    <w:rsid w:val="00965915"/>
    <w:rsid w:val="009660BE"/>
    <w:rsid w:val="00966F8B"/>
    <w:rsid w:val="0097064D"/>
    <w:rsid w:val="00970A1F"/>
    <w:rsid w:val="00971BA3"/>
    <w:rsid w:val="00974135"/>
    <w:rsid w:val="009751E4"/>
    <w:rsid w:val="00975A40"/>
    <w:rsid w:val="009803B1"/>
    <w:rsid w:val="00980C27"/>
    <w:rsid w:val="00980F87"/>
    <w:rsid w:val="00981361"/>
    <w:rsid w:val="00981767"/>
    <w:rsid w:val="009820D6"/>
    <w:rsid w:val="00982452"/>
    <w:rsid w:val="0098255A"/>
    <w:rsid w:val="00982F5D"/>
    <w:rsid w:val="0098375A"/>
    <w:rsid w:val="00985449"/>
    <w:rsid w:val="00985CBC"/>
    <w:rsid w:val="00985D8A"/>
    <w:rsid w:val="00986489"/>
    <w:rsid w:val="0098674A"/>
    <w:rsid w:val="00987F2B"/>
    <w:rsid w:val="00990C38"/>
    <w:rsid w:val="00990CAC"/>
    <w:rsid w:val="00990CAE"/>
    <w:rsid w:val="0099138B"/>
    <w:rsid w:val="00992C62"/>
    <w:rsid w:val="00993E96"/>
    <w:rsid w:val="00993FDD"/>
    <w:rsid w:val="0099419E"/>
    <w:rsid w:val="00994C2E"/>
    <w:rsid w:val="00996E93"/>
    <w:rsid w:val="009A0257"/>
    <w:rsid w:val="009A1F56"/>
    <w:rsid w:val="009A38D0"/>
    <w:rsid w:val="009A5402"/>
    <w:rsid w:val="009A5625"/>
    <w:rsid w:val="009A762A"/>
    <w:rsid w:val="009B0873"/>
    <w:rsid w:val="009B0B2C"/>
    <w:rsid w:val="009B109B"/>
    <w:rsid w:val="009B181F"/>
    <w:rsid w:val="009B1C6B"/>
    <w:rsid w:val="009B20FE"/>
    <w:rsid w:val="009B211A"/>
    <w:rsid w:val="009B23B8"/>
    <w:rsid w:val="009B2D18"/>
    <w:rsid w:val="009B2DAF"/>
    <w:rsid w:val="009B37CE"/>
    <w:rsid w:val="009B3C5D"/>
    <w:rsid w:val="009B4371"/>
    <w:rsid w:val="009B4866"/>
    <w:rsid w:val="009B4C74"/>
    <w:rsid w:val="009B55C4"/>
    <w:rsid w:val="009B5810"/>
    <w:rsid w:val="009B6BDE"/>
    <w:rsid w:val="009C0B62"/>
    <w:rsid w:val="009C0DCB"/>
    <w:rsid w:val="009C413C"/>
    <w:rsid w:val="009C4476"/>
    <w:rsid w:val="009C4C3F"/>
    <w:rsid w:val="009C4DA9"/>
    <w:rsid w:val="009C5C67"/>
    <w:rsid w:val="009C5DD6"/>
    <w:rsid w:val="009C6AC1"/>
    <w:rsid w:val="009D0A47"/>
    <w:rsid w:val="009D0A60"/>
    <w:rsid w:val="009D20BE"/>
    <w:rsid w:val="009D4682"/>
    <w:rsid w:val="009D479A"/>
    <w:rsid w:val="009D4ACE"/>
    <w:rsid w:val="009D5192"/>
    <w:rsid w:val="009D58F7"/>
    <w:rsid w:val="009D6662"/>
    <w:rsid w:val="009D68EB"/>
    <w:rsid w:val="009D6FEA"/>
    <w:rsid w:val="009D790D"/>
    <w:rsid w:val="009E022A"/>
    <w:rsid w:val="009E023C"/>
    <w:rsid w:val="009E2907"/>
    <w:rsid w:val="009E38F6"/>
    <w:rsid w:val="009E3DB1"/>
    <w:rsid w:val="009E577F"/>
    <w:rsid w:val="009E596B"/>
    <w:rsid w:val="009E5B2A"/>
    <w:rsid w:val="009E6AED"/>
    <w:rsid w:val="009E7046"/>
    <w:rsid w:val="009E76E0"/>
    <w:rsid w:val="009F0353"/>
    <w:rsid w:val="009F36BA"/>
    <w:rsid w:val="009F39B5"/>
    <w:rsid w:val="009F3BFA"/>
    <w:rsid w:val="009F3CD7"/>
    <w:rsid w:val="009F4410"/>
    <w:rsid w:val="009F49CA"/>
    <w:rsid w:val="009F5D9E"/>
    <w:rsid w:val="009F5FF4"/>
    <w:rsid w:val="009F757B"/>
    <w:rsid w:val="00A00415"/>
    <w:rsid w:val="00A00B84"/>
    <w:rsid w:val="00A01786"/>
    <w:rsid w:val="00A018D3"/>
    <w:rsid w:val="00A01BDD"/>
    <w:rsid w:val="00A03479"/>
    <w:rsid w:val="00A040F7"/>
    <w:rsid w:val="00A04D38"/>
    <w:rsid w:val="00A05D9B"/>
    <w:rsid w:val="00A0629A"/>
    <w:rsid w:val="00A063E4"/>
    <w:rsid w:val="00A065A6"/>
    <w:rsid w:val="00A07702"/>
    <w:rsid w:val="00A07783"/>
    <w:rsid w:val="00A07972"/>
    <w:rsid w:val="00A101D8"/>
    <w:rsid w:val="00A102B9"/>
    <w:rsid w:val="00A10ACA"/>
    <w:rsid w:val="00A10E56"/>
    <w:rsid w:val="00A1307B"/>
    <w:rsid w:val="00A1425D"/>
    <w:rsid w:val="00A1565E"/>
    <w:rsid w:val="00A16510"/>
    <w:rsid w:val="00A16A5C"/>
    <w:rsid w:val="00A16E4D"/>
    <w:rsid w:val="00A170FB"/>
    <w:rsid w:val="00A210C2"/>
    <w:rsid w:val="00A231F3"/>
    <w:rsid w:val="00A2382F"/>
    <w:rsid w:val="00A24D24"/>
    <w:rsid w:val="00A24E0A"/>
    <w:rsid w:val="00A25EC1"/>
    <w:rsid w:val="00A26299"/>
    <w:rsid w:val="00A26659"/>
    <w:rsid w:val="00A27FE1"/>
    <w:rsid w:val="00A3161A"/>
    <w:rsid w:val="00A321F4"/>
    <w:rsid w:val="00A32673"/>
    <w:rsid w:val="00A354AB"/>
    <w:rsid w:val="00A35AB7"/>
    <w:rsid w:val="00A35EB2"/>
    <w:rsid w:val="00A3792C"/>
    <w:rsid w:val="00A40E7F"/>
    <w:rsid w:val="00A41A00"/>
    <w:rsid w:val="00A43A49"/>
    <w:rsid w:val="00A452B0"/>
    <w:rsid w:val="00A45EE9"/>
    <w:rsid w:val="00A47890"/>
    <w:rsid w:val="00A47D20"/>
    <w:rsid w:val="00A47E0C"/>
    <w:rsid w:val="00A50304"/>
    <w:rsid w:val="00A505AA"/>
    <w:rsid w:val="00A512AA"/>
    <w:rsid w:val="00A51E68"/>
    <w:rsid w:val="00A52DB8"/>
    <w:rsid w:val="00A5534F"/>
    <w:rsid w:val="00A55733"/>
    <w:rsid w:val="00A56E6B"/>
    <w:rsid w:val="00A614F3"/>
    <w:rsid w:val="00A61823"/>
    <w:rsid w:val="00A6272F"/>
    <w:rsid w:val="00A62E95"/>
    <w:rsid w:val="00A63B11"/>
    <w:rsid w:val="00A64293"/>
    <w:rsid w:val="00A67C73"/>
    <w:rsid w:val="00A702F7"/>
    <w:rsid w:val="00A70621"/>
    <w:rsid w:val="00A71119"/>
    <w:rsid w:val="00A71F23"/>
    <w:rsid w:val="00A738C6"/>
    <w:rsid w:val="00A748E3"/>
    <w:rsid w:val="00A7551D"/>
    <w:rsid w:val="00A75685"/>
    <w:rsid w:val="00A75C2B"/>
    <w:rsid w:val="00A76690"/>
    <w:rsid w:val="00A77297"/>
    <w:rsid w:val="00A80DCA"/>
    <w:rsid w:val="00A81134"/>
    <w:rsid w:val="00A82949"/>
    <w:rsid w:val="00A82A40"/>
    <w:rsid w:val="00A82B0F"/>
    <w:rsid w:val="00A83023"/>
    <w:rsid w:val="00A8335C"/>
    <w:rsid w:val="00A84B9D"/>
    <w:rsid w:val="00A86526"/>
    <w:rsid w:val="00A866D9"/>
    <w:rsid w:val="00A8702D"/>
    <w:rsid w:val="00A9058D"/>
    <w:rsid w:val="00A9068A"/>
    <w:rsid w:val="00A90EE9"/>
    <w:rsid w:val="00A91585"/>
    <w:rsid w:val="00A91BA9"/>
    <w:rsid w:val="00A91CDF"/>
    <w:rsid w:val="00A92D87"/>
    <w:rsid w:val="00A932EA"/>
    <w:rsid w:val="00A94F48"/>
    <w:rsid w:val="00A95FEC"/>
    <w:rsid w:val="00A9694B"/>
    <w:rsid w:val="00A96AE1"/>
    <w:rsid w:val="00AA04C9"/>
    <w:rsid w:val="00AA0578"/>
    <w:rsid w:val="00AA1971"/>
    <w:rsid w:val="00AA32AB"/>
    <w:rsid w:val="00AA35EA"/>
    <w:rsid w:val="00AA37BE"/>
    <w:rsid w:val="00AA3BBD"/>
    <w:rsid w:val="00AA3F45"/>
    <w:rsid w:val="00AA5314"/>
    <w:rsid w:val="00AA559B"/>
    <w:rsid w:val="00AA6077"/>
    <w:rsid w:val="00AA7964"/>
    <w:rsid w:val="00AB0865"/>
    <w:rsid w:val="00AB0A08"/>
    <w:rsid w:val="00AB10A2"/>
    <w:rsid w:val="00AB10E3"/>
    <w:rsid w:val="00AB2684"/>
    <w:rsid w:val="00AB5120"/>
    <w:rsid w:val="00AB64BA"/>
    <w:rsid w:val="00AB6644"/>
    <w:rsid w:val="00AB7AF3"/>
    <w:rsid w:val="00AC0417"/>
    <w:rsid w:val="00AC0C22"/>
    <w:rsid w:val="00AC0F43"/>
    <w:rsid w:val="00AC1AF6"/>
    <w:rsid w:val="00AC3488"/>
    <w:rsid w:val="00AC4A3A"/>
    <w:rsid w:val="00AC532A"/>
    <w:rsid w:val="00AC54FD"/>
    <w:rsid w:val="00AC5AFA"/>
    <w:rsid w:val="00AC6599"/>
    <w:rsid w:val="00AD01F6"/>
    <w:rsid w:val="00AD095A"/>
    <w:rsid w:val="00AD0CFD"/>
    <w:rsid w:val="00AD2153"/>
    <w:rsid w:val="00AD2C16"/>
    <w:rsid w:val="00AD2CB9"/>
    <w:rsid w:val="00AD3343"/>
    <w:rsid w:val="00AD3F29"/>
    <w:rsid w:val="00AD6740"/>
    <w:rsid w:val="00AD746D"/>
    <w:rsid w:val="00AD7EC3"/>
    <w:rsid w:val="00AE0F9C"/>
    <w:rsid w:val="00AE11F5"/>
    <w:rsid w:val="00AE228E"/>
    <w:rsid w:val="00AE284B"/>
    <w:rsid w:val="00AE2D27"/>
    <w:rsid w:val="00AE39F6"/>
    <w:rsid w:val="00AE4220"/>
    <w:rsid w:val="00AE46D2"/>
    <w:rsid w:val="00AE5A3C"/>
    <w:rsid w:val="00AE5AA8"/>
    <w:rsid w:val="00AE5AEF"/>
    <w:rsid w:val="00AE5B85"/>
    <w:rsid w:val="00AE6690"/>
    <w:rsid w:val="00AE7678"/>
    <w:rsid w:val="00AE7914"/>
    <w:rsid w:val="00AE7C92"/>
    <w:rsid w:val="00AF00D7"/>
    <w:rsid w:val="00AF03D1"/>
    <w:rsid w:val="00AF131A"/>
    <w:rsid w:val="00AF1766"/>
    <w:rsid w:val="00AF1C75"/>
    <w:rsid w:val="00AF37BB"/>
    <w:rsid w:val="00AF3CD8"/>
    <w:rsid w:val="00AF46A2"/>
    <w:rsid w:val="00AF497D"/>
    <w:rsid w:val="00AF6CA5"/>
    <w:rsid w:val="00AF77D7"/>
    <w:rsid w:val="00B009FF"/>
    <w:rsid w:val="00B0170A"/>
    <w:rsid w:val="00B04102"/>
    <w:rsid w:val="00B04B00"/>
    <w:rsid w:val="00B053A5"/>
    <w:rsid w:val="00B06BB4"/>
    <w:rsid w:val="00B06D45"/>
    <w:rsid w:val="00B0743F"/>
    <w:rsid w:val="00B1239A"/>
    <w:rsid w:val="00B13670"/>
    <w:rsid w:val="00B13C01"/>
    <w:rsid w:val="00B14150"/>
    <w:rsid w:val="00B159F3"/>
    <w:rsid w:val="00B15D5A"/>
    <w:rsid w:val="00B17E2B"/>
    <w:rsid w:val="00B2022F"/>
    <w:rsid w:val="00B202C3"/>
    <w:rsid w:val="00B224A7"/>
    <w:rsid w:val="00B224D1"/>
    <w:rsid w:val="00B22869"/>
    <w:rsid w:val="00B22ED9"/>
    <w:rsid w:val="00B23699"/>
    <w:rsid w:val="00B24201"/>
    <w:rsid w:val="00B24D07"/>
    <w:rsid w:val="00B24E18"/>
    <w:rsid w:val="00B2534E"/>
    <w:rsid w:val="00B260BC"/>
    <w:rsid w:val="00B279AB"/>
    <w:rsid w:val="00B30B49"/>
    <w:rsid w:val="00B30B54"/>
    <w:rsid w:val="00B3100B"/>
    <w:rsid w:val="00B31F52"/>
    <w:rsid w:val="00B3234A"/>
    <w:rsid w:val="00B32516"/>
    <w:rsid w:val="00B3263C"/>
    <w:rsid w:val="00B33B91"/>
    <w:rsid w:val="00B35CFD"/>
    <w:rsid w:val="00B35EFC"/>
    <w:rsid w:val="00B36EE4"/>
    <w:rsid w:val="00B378BA"/>
    <w:rsid w:val="00B40003"/>
    <w:rsid w:val="00B403D5"/>
    <w:rsid w:val="00B40BF5"/>
    <w:rsid w:val="00B40FDB"/>
    <w:rsid w:val="00B412D7"/>
    <w:rsid w:val="00B41E3A"/>
    <w:rsid w:val="00B420FE"/>
    <w:rsid w:val="00B43B62"/>
    <w:rsid w:val="00B43C0B"/>
    <w:rsid w:val="00B444DF"/>
    <w:rsid w:val="00B445A9"/>
    <w:rsid w:val="00B448BC"/>
    <w:rsid w:val="00B44AD0"/>
    <w:rsid w:val="00B44B97"/>
    <w:rsid w:val="00B450BC"/>
    <w:rsid w:val="00B45638"/>
    <w:rsid w:val="00B47F38"/>
    <w:rsid w:val="00B50DD4"/>
    <w:rsid w:val="00B5173C"/>
    <w:rsid w:val="00B52B3D"/>
    <w:rsid w:val="00B531CD"/>
    <w:rsid w:val="00B542BC"/>
    <w:rsid w:val="00B55906"/>
    <w:rsid w:val="00B6134C"/>
    <w:rsid w:val="00B61538"/>
    <w:rsid w:val="00B63145"/>
    <w:rsid w:val="00B642C5"/>
    <w:rsid w:val="00B64891"/>
    <w:rsid w:val="00B65061"/>
    <w:rsid w:val="00B6519B"/>
    <w:rsid w:val="00B6572C"/>
    <w:rsid w:val="00B65970"/>
    <w:rsid w:val="00B65B22"/>
    <w:rsid w:val="00B65C23"/>
    <w:rsid w:val="00B67B6F"/>
    <w:rsid w:val="00B70393"/>
    <w:rsid w:val="00B7137E"/>
    <w:rsid w:val="00B71D84"/>
    <w:rsid w:val="00B72257"/>
    <w:rsid w:val="00B74962"/>
    <w:rsid w:val="00B74FD9"/>
    <w:rsid w:val="00B75F22"/>
    <w:rsid w:val="00B77FD6"/>
    <w:rsid w:val="00B8049D"/>
    <w:rsid w:val="00B80874"/>
    <w:rsid w:val="00B809DD"/>
    <w:rsid w:val="00B80B70"/>
    <w:rsid w:val="00B80F8D"/>
    <w:rsid w:val="00B812C5"/>
    <w:rsid w:val="00B817B4"/>
    <w:rsid w:val="00B82892"/>
    <w:rsid w:val="00B84606"/>
    <w:rsid w:val="00B84DDE"/>
    <w:rsid w:val="00B85B25"/>
    <w:rsid w:val="00B85F18"/>
    <w:rsid w:val="00B8776E"/>
    <w:rsid w:val="00B87C00"/>
    <w:rsid w:val="00B9015F"/>
    <w:rsid w:val="00B90767"/>
    <w:rsid w:val="00B9127F"/>
    <w:rsid w:val="00B922CB"/>
    <w:rsid w:val="00B9304B"/>
    <w:rsid w:val="00B933C7"/>
    <w:rsid w:val="00B9362F"/>
    <w:rsid w:val="00B940DC"/>
    <w:rsid w:val="00B94880"/>
    <w:rsid w:val="00B94916"/>
    <w:rsid w:val="00B94963"/>
    <w:rsid w:val="00B94B02"/>
    <w:rsid w:val="00B95126"/>
    <w:rsid w:val="00B95335"/>
    <w:rsid w:val="00B95454"/>
    <w:rsid w:val="00B96047"/>
    <w:rsid w:val="00B96379"/>
    <w:rsid w:val="00B96412"/>
    <w:rsid w:val="00B966A3"/>
    <w:rsid w:val="00B96A90"/>
    <w:rsid w:val="00B97547"/>
    <w:rsid w:val="00BA007E"/>
    <w:rsid w:val="00BA0CA3"/>
    <w:rsid w:val="00BA18F4"/>
    <w:rsid w:val="00BA2A9D"/>
    <w:rsid w:val="00BA37E7"/>
    <w:rsid w:val="00BA3A55"/>
    <w:rsid w:val="00BA4848"/>
    <w:rsid w:val="00BA49B6"/>
    <w:rsid w:val="00BA52E1"/>
    <w:rsid w:val="00BA61D6"/>
    <w:rsid w:val="00BA67DB"/>
    <w:rsid w:val="00BA70C5"/>
    <w:rsid w:val="00BA77E1"/>
    <w:rsid w:val="00BA789E"/>
    <w:rsid w:val="00BB00AD"/>
    <w:rsid w:val="00BB01D3"/>
    <w:rsid w:val="00BB0272"/>
    <w:rsid w:val="00BB05C6"/>
    <w:rsid w:val="00BB0AB0"/>
    <w:rsid w:val="00BB0F8B"/>
    <w:rsid w:val="00BB14A6"/>
    <w:rsid w:val="00BB159E"/>
    <w:rsid w:val="00BB2801"/>
    <w:rsid w:val="00BB349E"/>
    <w:rsid w:val="00BB4719"/>
    <w:rsid w:val="00BB4EE0"/>
    <w:rsid w:val="00BB5AF0"/>
    <w:rsid w:val="00BC03A5"/>
    <w:rsid w:val="00BC14D8"/>
    <w:rsid w:val="00BC1555"/>
    <w:rsid w:val="00BC22A1"/>
    <w:rsid w:val="00BC33D2"/>
    <w:rsid w:val="00BC3B53"/>
    <w:rsid w:val="00BC454C"/>
    <w:rsid w:val="00BC62EF"/>
    <w:rsid w:val="00BC6A12"/>
    <w:rsid w:val="00BC7A9B"/>
    <w:rsid w:val="00BD0177"/>
    <w:rsid w:val="00BD06DE"/>
    <w:rsid w:val="00BD1AB4"/>
    <w:rsid w:val="00BD2241"/>
    <w:rsid w:val="00BD2280"/>
    <w:rsid w:val="00BD279B"/>
    <w:rsid w:val="00BD2F51"/>
    <w:rsid w:val="00BD45D5"/>
    <w:rsid w:val="00BD5110"/>
    <w:rsid w:val="00BD5141"/>
    <w:rsid w:val="00BD5C04"/>
    <w:rsid w:val="00BD74AA"/>
    <w:rsid w:val="00BD78D1"/>
    <w:rsid w:val="00BD79FB"/>
    <w:rsid w:val="00BD7D71"/>
    <w:rsid w:val="00BE094C"/>
    <w:rsid w:val="00BE0B3A"/>
    <w:rsid w:val="00BE1394"/>
    <w:rsid w:val="00BE18E8"/>
    <w:rsid w:val="00BE1F8A"/>
    <w:rsid w:val="00BE3538"/>
    <w:rsid w:val="00BE403A"/>
    <w:rsid w:val="00BE4D9A"/>
    <w:rsid w:val="00BE5BB4"/>
    <w:rsid w:val="00BE63F1"/>
    <w:rsid w:val="00BE6BDF"/>
    <w:rsid w:val="00BE6E62"/>
    <w:rsid w:val="00BE75B3"/>
    <w:rsid w:val="00BE7C64"/>
    <w:rsid w:val="00BF05C2"/>
    <w:rsid w:val="00BF0C8E"/>
    <w:rsid w:val="00BF119C"/>
    <w:rsid w:val="00BF2169"/>
    <w:rsid w:val="00BF2287"/>
    <w:rsid w:val="00BF2566"/>
    <w:rsid w:val="00BF558B"/>
    <w:rsid w:val="00BF5715"/>
    <w:rsid w:val="00BF5BD7"/>
    <w:rsid w:val="00BF6AA2"/>
    <w:rsid w:val="00BF6BB6"/>
    <w:rsid w:val="00BF6F14"/>
    <w:rsid w:val="00BF71C8"/>
    <w:rsid w:val="00BF7801"/>
    <w:rsid w:val="00C019E8"/>
    <w:rsid w:val="00C02742"/>
    <w:rsid w:val="00C0370E"/>
    <w:rsid w:val="00C03C1E"/>
    <w:rsid w:val="00C04159"/>
    <w:rsid w:val="00C046D4"/>
    <w:rsid w:val="00C048C5"/>
    <w:rsid w:val="00C04DCD"/>
    <w:rsid w:val="00C04E98"/>
    <w:rsid w:val="00C0571E"/>
    <w:rsid w:val="00C0586A"/>
    <w:rsid w:val="00C06AD1"/>
    <w:rsid w:val="00C10493"/>
    <w:rsid w:val="00C1050A"/>
    <w:rsid w:val="00C115B1"/>
    <w:rsid w:val="00C11958"/>
    <w:rsid w:val="00C12010"/>
    <w:rsid w:val="00C129AF"/>
    <w:rsid w:val="00C14F07"/>
    <w:rsid w:val="00C150BC"/>
    <w:rsid w:val="00C172E6"/>
    <w:rsid w:val="00C17466"/>
    <w:rsid w:val="00C176D2"/>
    <w:rsid w:val="00C17906"/>
    <w:rsid w:val="00C179E2"/>
    <w:rsid w:val="00C17A9A"/>
    <w:rsid w:val="00C17F98"/>
    <w:rsid w:val="00C20103"/>
    <w:rsid w:val="00C21496"/>
    <w:rsid w:val="00C22554"/>
    <w:rsid w:val="00C228DC"/>
    <w:rsid w:val="00C2351E"/>
    <w:rsid w:val="00C23A3F"/>
    <w:rsid w:val="00C23AD6"/>
    <w:rsid w:val="00C247F6"/>
    <w:rsid w:val="00C261BF"/>
    <w:rsid w:val="00C268AB"/>
    <w:rsid w:val="00C26F44"/>
    <w:rsid w:val="00C30117"/>
    <w:rsid w:val="00C31C0E"/>
    <w:rsid w:val="00C333D7"/>
    <w:rsid w:val="00C338ED"/>
    <w:rsid w:val="00C340A8"/>
    <w:rsid w:val="00C3476F"/>
    <w:rsid w:val="00C3508E"/>
    <w:rsid w:val="00C35ACE"/>
    <w:rsid w:val="00C3667D"/>
    <w:rsid w:val="00C368C8"/>
    <w:rsid w:val="00C36C38"/>
    <w:rsid w:val="00C37D1C"/>
    <w:rsid w:val="00C41042"/>
    <w:rsid w:val="00C413CF"/>
    <w:rsid w:val="00C413DF"/>
    <w:rsid w:val="00C41AAC"/>
    <w:rsid w:val="00C41C2F"/>
    <w:rsid w:val="00C41F1A"/>
    <w:rsid w:val="00C422A0"/>
    <w:rsid w:val="00C43305"/>
    <w:rsid w:val="00C443CF"/>
    <w:rsid w:val="00C447CB"/>
    <w:rsid w:val="00C447FA"/>
    <w:rsid w:val="00C4553F"/>
    <w:rsid w:val="00C4568C"/>
    <w:rsid w:val="00C457B9"/>
    <w:rsid w:val="00C45BE7"/>
    <w:rsid w:val="00C45F95"/>
    <w:rsid w:val="00C46296"/>
    <w:rsid w:val="00C470C9"/>
    <w:rsid w:val="00C509BB"/>
    <w:rsid w:val="00C519A7"/>
    <w:rsid w:val="00C52B76"/>
    <w:rsid w:val="00C530C6"/>
    <w:rsid w:val="00C5586A"/>
    <w:rsid w:val="00C561B9"/>
    <w:rsid w:val="00C56924"/>
    <w:rsid w:val="00C56A05"/>
    <w:rsid w:val="00C57C24"/>
    <w:rsid w:val="00C57D04"/>
    <w:rsid w:val="00C57E5B"/>
    <w:rsid w:val="00C60636"/>
    <w:rsid w:val="00C60F98"/>
    <w:rsid w:val="00C615BF"/>
    <w:rsid w:val="00C61FFD"/>
    <w:rsid w:val="00C62B86"/>
    <w:rsid w:val="00C6362A"/>
    <w:rsid w:val="00C63C12"/>
    <w:rsid w:val="00C6480F"/>
    <w:rsid w:val="00C64B7C"/>
    <w:rsid w:val="00C655AC"/>
    <w:rsid w:val="00C658C7"/>
    <w:rsid w:val="00C65E8D"/>
    <w:rsid w:val="00C66077"/>
    <w:rsid w:val="00C66BE7"/>
    <w:rsid w:val="00C67F74"/>
    <w:rsid w:val="00C70CC7"/>
    <w:rsid w:val="00C711AC"/>
    <w:rsid w:val="00C71B86"/>
    <w:rsid w:val="00C71C1A"/>
    <w:rsid w:val="00C72A0B"/>
    <w:rsid w:val="00C72D3C"/>
    <w:rsid w:val="00C73DEF"/>
    <w:rsid w:val="00C74C95"/>
    <w:rsid w:val="00C74F39"/>
    <w:rsid w:val="00C758C0"/>
    <w:rsid w:val="00C80405"/>
    <w:rsid w:val="00C8172C"/>
    <w:rsid w:val="00C8240F"/>
    <w:rsid w:val="00C82D07"/>
    <w:rsid w:val="00C82D63"/>
    <w:rsid w:val="00C85C1A"/>
    <w:rsid w:val="00C8656D"/>
    <w:rsid w:val="00C868F1"/>
    <w:rsid w:val="00C9029B"/>
    <w:rsid w:val="00C908F6"/>
    <w:rsid w:val="00C91124"/>
    <w:rsid w:val="00C92758"/>
    <w:rsid w:val="00C92BDF"/>
    <w:rsid w:val="00C93022"/>
    <w:rsid w:val="00C93922"/>
    <w:rsid w:val="00C94657"/>
    <w:rsid w:val="00C9487B"/>
    <w:rsid w:val="00C94B5D"/>
    <w:rsid w:val="00C969BF"/>
    <w:rsid w:val="00C978A3"/>
    <w:rsid w:val="00CA0023"/>
    <w:rsid w:val="00CA0507"/>
    <w:rsid w:val="00CA09A6"/>
    <w:rsid w:val="00CA0F03"/>
    <w:rsid w:val="00CA12FA"/>
    <w:rsid w:val="00CA2567"/>
    <w:rsid w:val="00CA5023"/>
    <w:rsid w:val="00CA5AB8"/>
    <w:rsid w:val="00CA7046"/>
    <w:rsid w:val="00CA7C3F"/>
    <w:rsid w:val="00CB00EA"/>
    <w:rsid w:val="00CB0313"/>
    <w:rsid w:val="00CB07E8"/>
    <w:rsid w:val="00CB0C18"/>
    <w:rsid w:val="00CB159E"/>
    <w:rsid w:val="00CB1C65"/>
    <w:rsid w:val="00CB1E50"/>
    <w:rsid w:val="00CB26DB"/>
    <w:rsid w:val="00CB2EDF"/>
    <w:rsid w:val="00CB3246"/>
    <w:rsid w:val="00CB3D09"/>
    <w:rsid w:val="00CB440A"/>
    <w:rsid w:val="00CB4C0F"/>
    <w:rsid w:val="00CB540C"/>
    <w:rsid w:val="00CB5D1B"/>
    <w:rsid w:val="00CB7405"/>
    <w:rsid w:val="00CC1B8C"/>
    <w:rsid w:val="00CC2EF0"/>
    <w:rsid w:val="00CC48FD"/>
    <w:rsid w:val="00CC49CA"/>
    <w:rsid w:val="00CC4CAE"/>
    <w:rsid w:val="00CC6247"/>
    <w:rsid w:val="00CC6CC0"/>
    <w:rsid w:val="00CD098B"/>
    <w:rsid w:val="00CD1F4E"/>
    <w:rsid w:val="00CD2ED7"/>
    <w:rsid w:val="00CD33C5"/>
    <w:rsid w:val="00CD35D8"/>
    <w:rsid w:val="00CD62B3"/>
    <w:rsid w:val="00CD77F5"/>
    <w:rsid w:val="00CD78C7"/>
    <w:rsid w:val="00CE158D"/>
    <w:rsid w:val="00CE1F2C"/>
    <w:rsid w:val="00CE221D"/>
    <w:rsid w:val="00CE228F"/>
    <w:rsid w:val="00CE2CC0"/>
    <w:rsid w:val="00CE2DE2"/>
    <w:rsid w:val="00CE30BE"/>
    <w:rsid w:val="00CE328F"/>
    <w:rsid w:val="00CE392D"/>
    <w:rsid w:val="00CE4483"/>
    <w:rsid w:val="00CE60BF"/>
    <w:rsid w:val="00CE63FD"/>
    <w:rsid w:val="00CE65D0"/>
    <w:rsid w:val="00CE6AC7"/>
    <w:rsid w:val="00CE7338"/>
    <w:rsid w:val="00CF0633"/>
    <w:rsid w:val="00CF0F1A"/>
    <w:rsid w:val="00CF14B1"/>
    <w:rsid w:val="00CF2658"/>
    <w:rsid w:val="00CF2675"/>
    <w:rsid w:val="00CF36ED"/>
    <w:rsid w:val="00CF49D1"/>
    <w:rsid w:val="00CF4BD2"/>
    <w:rsid w:val="00CF4EA1"/>
    <w:rsid w:val="00CF5729"/>
    <w:rsid w:val="00CF5DEA"/>
    <w:rsid w:val="00CF65B9"/>
    <w:rsid w:val="00CF6788"/>
    <w:rsid w:val="00CF6C9A"/>
    <w:rsid w:val="00CF7448"/>
    <w:rsid w:val="00CF772D"/>
    <w:rsid w:val="00CF7DFB"/>
    <w:rsid w:val="00D0064A"/>
    <w:rsid w:val="00D008F3"/>
    <w:rsid w:val="00D00BB8"/>
    <w:rsid w:val="00D0590E"/>
    <w:rsid w:val="00D05A92"/>
    <w:rsid w:val="00D06079"/>
    <w:rsid w:val="00D06C3B"/>
    <w:rsid w:val="00D0713B"/>
    <w:rsid w:val="00D0753E"/>
    <w:rsid w:val="00D07C58"/>
    <w:rsid w:val="00D10A49"/>
    <w:rsid w:val="00D10AD1"/>
    <w:rsid w:val="00D11A11"/>
    <w:rsid w:val="00D14BB5"/>
    <w:rsid w:val="00D20E16"/>
    <w:rsid w:val="00D21869"/>
    <w:rsid w:val="00D21DDD"/>
    <w:rsid w:val="00D22939"/>
    <w:rsid w:val="00D22973"/>
    <w:rsid w:val="00D24294"/>
    <w:rsid w:val="00D24C17"/>
    <w:rsid w:val="00D2628F"/>
    <w:rsid w:val="00D26A1C"/>
    <w:rsid w:val="00D26ECA"/>
    <w:rsid w:val="00D270F8"/>
    <w:rsid w:val="00D2731E"/>
    <w:rsid w:val="00D30679"/>
    <w:rsid w:val="00D30D1E"/>
    <w:rsid w:val="00D31108"/>
    <w:rsid w:val="00D31866"/>
    <w:rsid w:val="00D32269"/>
    <w:rsid w:val="00D32B86"/>
    <w:rsid w:val="00D32BB1"/>
    <w:rsid w:val="00D33290"/>
    <w:rsid w:val="00D33BB8"/>
    <w:rsid w:val="00D33D2F"/>
    <w:rsid w:val="00D3667F"/>
    <w:rsid w:val="00D36925"/>
    <w:rsid w:val="00D37B66"/>
    <w:rsid w:val="00D40E46"/>
    <w:rsid w:val="00D40F03"/>
    <w:rsid w:val="00D40F09"/>
    <w:rsid w:val="00D41A19"/>
    <w:rsid w:val="00D421F5"/>
    <w:rsid w:val="00D42EEA"/>
    <w:rsid w:val="00D440DC"/>
    <w:rsid w:val="00D44670"/>
    <w:rsid w:val="00D44EA9"/>
    <w:rsid w:val="00D451B1"/>
    <w:rsid w:val="00D452D4"/>
    <w:rsid w:val="00D457B5"/>
    <w:rsid w:val="00D4598D"/>
    <w:rsid w:val="00D465CE"/>
    <w:rsid w:val="00D472F0"/>
    <w:rsid w:val="00D47D9B"/>
    <w:rsid w:val="00D51CB2"/>
    <w:rsid w:val="00D5311C"/>
    <w:rsid w:val="00D53F2B"/>
    <w:rsid w:val="00D5493C"/>
    <w:rsid w:val="00D5542B"/>
    <w:rsid w:val="00D55AFD"/>
    <w:rsid w:val="00D55B35"/>
    <w:rsid w:val="00D55FAF"/>
    <w:rsid w:val="00D56771"/>
    <w:rsid w:val="00D57257"/>
    <w:rsid w:val="00D57C49"/>
    <w:rsid w:val="00D61181"/>
    <w:rsid w:val="00D6144F"/>
    <w:rsid w:val="00D62EEB"/>
    <w:rsid w:val="00D63DE7"/>
    <w:rsid w:val="00D65744"/>
    <w:rsid w:val="00D66FE4"/>
    <w:rsid w:val="00D6707C"/>
    <w:rsid w:val="00D6783E"/>
    <w:rsid w:val="00D67AF6"/>
    <w:rsid w:val="00D67D84"/>
    <w:rsid w:val="00D67FE1"/>
    <w:rsid w:val="00D708A6"/>
    <w:rsid w:val="00D73ECB"/>
    <w:rsid w:val="00D74E85"/>
    <w:rsid w:val="00D7511C"/>
    <w:rsid w:val="00D75349"/>
    <w:rsid w:val="00D75EF5"/>
    <w:rsid w:val="00D76DE6"/>
    <w:rsid w:val="00D7711D"/>
    <w:rsid w:val="00D773C6"/>
    <w:rsid w:val="00D77746"/>
    <w:rsid w:val="00D77CBB"/>
    <w:rsid w:val="00D80472"/>
    <w:rsid w:val="00D81133"/>
    <w:rsid w:val="00D8132C"/>
    <w:rsid w:val="00D81951"/>
    <w:rsid w:val="00D8236C"/>
    <w:rsid w:val="00D82424"/>
    <w:rsid w:val="00D82470"/>
    <w:rsid w:val="00D830F4"/>
    <w:rsid w:val="00D844F9"/>
    <w:rsid w:val="00D845C3"/>
    <w:rsid w:val="00D845CE"/>
    <w:rsid w:val="00D84E8B"/>
    <w:rsid w:val="00D852F4"/>
    <w:rsid w:val="00D855FE"/>
    <w:rsid w:val="00D862BF"/>
    <w:rsid w:val="00D86694"/>
    <w:rsid w:val="00D876B6"/>
    <w:rsid w:val="00D87894"/>
    <w:rsid w:val="00D87E44"/>
    <w:rsid w:val="00D9003E"/>
    <w:rsid w:val="00D907A0"/>
    <w:rsid w:val="00D90C55"/>
    <w:rsid w:val="00D90CD6"/>
    <w:rsid w:val="00D90F68"/>
    <w:rsid w:val="00D912C8"/>
    <w:rsid w:val="00D91655"/>
    <w:rsid w:val="00D9234B"/>
    <w:rsid w:val="00D92CBC"/>
    <w:rsid w:val="00D92D28"/>
    <w:rsid w:val="00D92F9D"/>
    <w:rsid w:val="00D94F5B"/>
    <w:rsid w:val="00D95489"/>
    <w:rsid w:val="00D95578"/>
    <w:rsid w:val="00D95F1B"/>
    <w:rsid w:val="00D95FBE"/>
    <w:rsid w:val="00DA0ED5"/>
    <w:rsid w:val="00DA1525"/>
    <w:rsid w:val="00DA2179"/>
    <w:rsid w:val="00DA23F6"/>
    <w:rsid w:val="00DA6B58"/>
    <w:rsid w:val="00DA7805"/>
    <w:rsid w:val="00DA7CCB"/>
    <w:rsid w:val="00DB0463"/>
    <w:rsid w:val="00DB116F"/>
    <w:rsid w:val="00DB18A4"/>
    <w:rsid w:val="00DB1CB2"/>
    <w:rsid w:val="00DB3C45"/>
    <w:rsid w:val="00DB47FE"/>
    <w:rsid w:val="00DB50E0"/>
    <w:rsid w:val="00DB6BC1"/>
    <w:rsid w:val="00DC12A5"/>
    <w:rsid w:val="00DC1708"/>
    <w:rsid w:val="00DC1877"/>
    <w:rsid w:val="00DC3701"/>
    <w:rsid w:val="00DC3A9D"/>
    <w:rsid w:val="00DC4991"/>
    <w:rsid w:val="00DC7AA1"/>
    <w:rsid w:val="00DC7F67"/>
    <w:rsid w:val="00DD01ED"/>
    <w:rsid w:val="00DD1409"/>
    <w:rsid w:val="00DD2C59"/>
    <w:rsid w:val="00DD5DC0"/>
    <w:rsid w:val="00DD5DF8"/>
    <w:rsid w:val="00DE06E2"/>
    <w:rsid w:val="00DE2C6F"/>
    <w:rsid w:val="00DE4060"/>
    <w:rsid w:val="00DE45EC"/>
    <w:rsid w:val="00DE57DE"/>
    <w:rsid w:val="00DE58DF"/>
    <w:rsid w:val="00DE660D"/>
    <w:rsid w:val="00DE6B48"/>
    <w:rsid w:val="00DE6D24"/>
    <w:rsid w:val="00DE70EC"/>
    <w:rsid w:val="00DE7AE0"/>
    <w:rsid w:val="00DE7D61"/>
    <w:rsid w:val="00DE7D92"/>
    <w:rsid w:val="00DE7E2B"/>
    <w:rsid w:val="00DF0D8E"/>
    <w:rsid w:val="00DF1941"/>
    <w:rsid w:val="00DF29F7"/>
    <w:rsid w:val="00DF2D34"/>
    <w:rsid w:val="00DF2D3C"/>
    <w:rsid w:val="00DF3A75"/>
    <w:rsid w:val="00DF3F29"/>
    <w:rsid w:val="00DF49B9"/>
    <w:rsid w:val="00DF52E1"/>
    <w:rsid w:val="00DF58CA"/>
    <w:rsid w:val="00DF6E0C"/>
    <w:rsid w:val="00DF7CDC"/>
    <w:rsid w:val="00E00959"/>
    <w:rsid w:val="00E00A91"/>
    <w:rsid w:val="00E00F5C"/>
    <w:rsid w:val="00E010CD"/>
    <w:rsid w:val="00E05256"/>
    <w:rsid w:val="00E05353"/>
    <w:rsid w:val="00E07CA0"/>
    <w:rsid w:val="00E115E0"/>
    <w:rsid w:val="00E11BC5"/>
    <w:rsid w:val="00E12004"/>
    <w:rsid w:val="00E12FD9"/>
    <w:rsid w:val="00E1520C"/>
    <w:rsid w:val="00E1520E"/>
    <w:rsid w:val="00E152B1"/>
    <w:rsid w:val="00E15E92"/>
    <w:rsid w:val="00E16978"/>
    <w:rsid w:val="00E212E0"/>
    <w:rsid w:val="00E21438"/>
    <w:rsid w:val="00E21947"/>
    <w:rsid w:val="00E21A42"/>
    <w:rsid w:val="00E2216D"/>
    <w:rsid w:val="00E2432F"/>
    <w:rsid w:val="00E24EA8"/>
    <w:rsid w:val="00E25EA5"/>
    <w:rsid w:val="00E26F85"/>
    <w:rsid w:val="00E27A41"/>
    <w:rsid w:val="00E30B2B"/>
    <w:rsid w:val="00E30EE5"/>
    <w:rsid w:val="00E32E78"/>
    <w:rsid w:val="00E33001"/>
    <w:rsid w:val="00E34931"/>
    <w:rsid w:val="00E3623F"/>
    <w:rsid w:val="00E36300"/>
    <w:rsid w:val="00E373DD"/>
    <w:rsid w:val="00E37875"/>
    <w:rsid w:val="00E378DE"/>
    <w:rsid w:val="00E403B5"/>
    <w:rsid w:val="00E41276"/>
    <w:rsid w:val="00E4164A"/>
    <w:rsid w:val="00E42C4B"/>
    <w:rsid w:val="00E4349F"/>
    <w:rsid w:val="00E43CE1"/>
    <w:rsid w:val="00E443A8"/>
    <w:rsid w:val="00E4551B"/>
    <w:rsid w:val="00E4684A"/>
    <w:rsid w:val="00E47923"/>
    <w:rsid w:val="00E47ADC"/>
    <w:rsid w:val="00E47E86"/>
    <w:rsid w:val="00E50014"/>
    <w:rsid w:val="00E50252"/>
    <w:rsid w:val="00E507E5"/>
    <w:rsid w:val="00E517D0"/>
    <w:rsid w:val="00E53CD8"/>
    <w:rsid w:val="00E54566"/>
    <w:rsid w:val="00E545A8"/>
    <w:rsid w:val="00E55EB3"/>
    <w:rsid w:val="00E57062"/>
    <w:rsid w:val="00E579EE"/>
    <w:rsid w:val="00E601B8"/>
    <w:rsid w:val="00E61E2C"/>
    <w:rsid w:val="00E62E79"/>
    <w:rsid w:val="00E64CD5"/>
    <w:rsid w:val="00E662DA"/>
    <w:rsid w:val="00E66742"/>
    <w:rsid w:val="00E67638"/>
    <w:rsid w:val="00E67A4A"/>
    <w:rsid w:val="00E705D0"/>
    <w:rsid w:val="00E7182C"/>
    <w:rsid w:val="00E7237E"/>
    <w:rsid w:val="00E728EF"/>
    <w:rsid w:val="00E7370A"/>
    <w:rsid w:val="00E752BF"/>
    <w:rsid w:val="00E75BF3"/>
    <w:rsid w:val="00E76FC4"/>
    <w:rsid w:val="00E77857"/>
    <w:rsid w:val="00E77C89"/>
    <w:rsid w:val="00E804CB"/>
    <w:rsid w:val="00E80866"/>
    <w:rsid w:val="00E81153"/>
    <w:rsid w:val="00E8175C"/>
    <w:rsid w:val="00E8269E"/>
    <w:rsid w:val="00E82C25"/>
    <w:rsid w:val="00E83331"/>
    <w:rsid w:val="00E84CB3"/>
    <w:rsid w:val="00E862CA"/>
    <w:rsid w:val="00E86845"/>
    <w:rsid w:val="00E873E5"/>
    <w:rsid w:val="00E8761E"/>
    <w:rsid w:val="00E90FF1"/>
    <w:rsid w:val="00E914A2"/>
    <w:rsid w:val="00E92085"/>
    <w:rsid w:val="00E92EC6"/>
    <w:rsid w:val="00E9447A"/>
    <w:rsid w:val="00E94A9F"/>
    <w:rsid w:val="00E9619F"/>
    <w:rsid w:val="00E96EB5"/>
    <w:rsid w:val="00E9737C"/>
    <w:rsid w:val="00EA1FA7"/>
    <w:rsid w:val="00EA26E1"/>
    <w:rsid w:val="00EA36C0"/>
    <w:rsid w:val="00EA3DFC"/>
    <w:rsid w:val="00EA6946"/>
    <w:rsid w:val="00EA6A16"/>
    <w:rsid w:val="00EA6CEF"/>
    <w:rsid w:val="00EA78D0"/>
    <w:rsid w:val="00EB23B9"/>
    <w:rsid w:val="00EB374C"/>
    <w:rsid w:val="00EB37C0"/>
    <w:rsid w:val="00EB3AEF"/>
    <w:rsid w:val="00EB3B48"/>
    <w:rsid w:val="00EB4DCC"/>
    <w:rsid w:val="00EB4FCB"/>
    <w:rsid w:val="00EB5317"/>
    <w:rsid w:val="00EB58AF"/>
    <w:rsid w:val="00EB5B8F"/>
    <w:rsid w:val="00EB5C81"/>
    <w:rsid w:val="00EB6950"/>
    <w:rsid w:val="00EB7704"/>
    <w:rsid w:val="00EB7FEC"/>
    <w:rsid w:val="00EC0B6A"/>
    <w:rsid w:val="00EC2E53"/>
    <w:rsid w:val="00EC2EBE"/>
    <w:rsid w:val="00EC2F74"/>
    <w:rsid w:val="00EC67AC"/>
    <w:rsid w:val="00EC6F38"/>
    <w:rsid w:val="00EC7A21"/>
    <w:rsid w:val="00ED008A"/>
    <w:rsid w:val="00ED081B"/>
    <w:rsid w:val="00ED0A9D"/>
    <w:rsid w:val="00ED1ECB"/>
    <w:rsid w:val="00ED2207"/>
    <w:rsid w:val="00ED4389"/>
    <w:rsid w:val="00ED4830"/>
    <w:rsid w:val="00ED4C59"/>
    <w:rsid w:val="00ED4D56"/>
    <w:rsid w:val="00ED5A55"/>
    <w:rsid w:val="00ED5D51"/>
    <w:rsid w:val="00ED6AF5"/>
    <w:rsid w:val="00ED7628"/>
    <w:rsid w:val="00ED7A6E"/>
    <w:rsid w:val="00ED7CAF"/>
    <w:rsid w:val="00EE321E"/>
    <w:rsid w:val="00EE36CB"/>
    <w:rsid w:val="00EE39B2"/>
    <w:rsid w:val="00EE3A86"/>
    <w:rsid w:val="00EE41A4"/>
    <w:rsid w:val="00EE49C6"/>
    <w:rsid w:val="00EE5909"/>
    <w:rsid w:val="00EE710E"/>
    <w:rsid w:val="00EF06DD"/>
    <w:rsid w:val="00EF116A"/>
    <w:rsid w:val="00EF117D"/>
    <w:rsid w:val="00EF35F0"/>
    <w:rsid w:val="00EF432A"/>
    <w:rsid w:val="00EF469A"/>
    <w:rsid w:val="00EF4D19"/>
    <w:rsid w:val="00EF54D5"/>
    <w:rsid w:val="00EF5F80"/>
    <w:rsid w:val="00EF6048"/>
    <w:rsid w:val="00EF6912"/>
    <w:rsid w:val="00F0036D"/>
    <w:rsid w:val="00F00C3B"/>
    <w:rsid w:val="00F013E9"/>
    <w:rsid w:val="00F013F6"/>
    <w:rsid w:val="00F016E1"/>
    <w:rsid w:val="00F01C02"/>
    <w:rsid w:val="00F01EDF"/>
    <w:rsid w:val="00F020EE"/>
    <w:rsid w:val="00F02C6E"/>
    <w:rsid w:val="00F04C77"/>
    <w:rsid w:val="00F05624"/>
    <w:rsid w:val="00F071C5"/>
    <w:rsid w:val="00F07FC5"/>
    <w:rsid w:val="00F10291"/>
    <w:rsid w:val="00F10EA0"/>
    <w:rsid w:val="00F11194"/>
    <w:rsid w:val="00F11258"/>
    <w:rsid w:val="00F1127A"/>
    <w:rsid w:val="00F11498"/>
    <w:rsid w:val="00F12226"/>
    <w:rsid w:val="00F12DC4"/>
    <w:rsid w:val="00F14AB8"/>
    <w:rsid w:val="00F16C5E"/>
    <w:rsid w:val="00F16F05"/>
    <w:rsid w:val="00F21956"/>
    <w:rsid w:val="00F225F5"/>
    <w:rsid w:val="00F2261F"/>
    <w:rsid w:val="00F229E7"/>
    <w:rsid w:val="00F22B66"/>
    <w:rsid w:val="00F22CBC"/>
    <w:rsid w:val="00F22FF5"/>
    <w:rsid w:val="00F25293"/>
    <w:rsid w:val="00F257C8"/>
    <w:rsid w:val="00F2619D"/>
    <w:rsid w:val="00F26232"/>
    <w:rsid w:val="00F26849"/>
    <w:rsid w:val="00F26A15"/>
    <w:rsid w:val="00F27BFC"/>
    <w:rsid w:val="00F27C63"/>
    <w:rsid w:val="00F30051"/>
    <w:rsid w:val="00F310BC"/>
    <w:rsid w:val="00F31C1F"/>
    <w:rsid w:val="00F325C7"/>
    <w:rsid w:val="00F334A6"/>
    <w:rsid w:val="00F334B0"/>
    <w:rsid w:val="00F35E17"/>
    <w:rsid w:val="00F36459"/>
    <w:rsid w:val="00F36E20"/>
    <w:rsid w:val="00F40DF9"/>
    <w:rsid w:val="00F4193C"/>
    <w:rsid w:val="00F419B0"/>
    <w:rsid w:val="00F4271D"/>
    <w:rsid w:val="00F42F1A"/>
    <w:rsid w:val="00F434EF"/>
    <w:rsid w:val="00F436CC"/>
    <w:rsid w:val="00F438CA"/>
    <w:rsid w:val="00F443BF"/>
    <w:rsid w:val="00F46E54"/>
    <w:rsid w:val="00F475E5"/>
    <w:rsid w:val="00F47F22"/>
    <w:rsid w:val="00F5033E"/>
    <w:rsid w:val="00F50FDC"/>
    <w:rsid w:val="00F51711"/>
    <w:rsid w:val="00F526D0"/>
    <w:rsid w:val="00F52986"/>
    <w:rsid w:val="00F5305C"/>
    <w:rsid w:val="00F53553"/>
    <w:rsid w:val="00F53AFB"/>
    <w:rsid w:val="00F53EE8"/>
    <w:rsid w:val="00F54099"/>
    <w:rsid w:val="00F54727"/>
    <w:rsid w:val="00F548EF"/>
    <w:rsid w:val="00F553C6"/>
    <w:rsid w:val="00F557D4"/>
    <w:rsid w:val="00F56780"/>
    <w:rsid w:val="00F57A77"/>
    <w:rsid w:val="00F60690"/>
    <w:rsid w:val="00F609B0"/>
    <w:rsid w:val="00F61CCD"/>
    <w:rsid w:val="00F656A3"/>
    <w:rsid w:val="00F65A8A"/>
    <w:rsid w:val="00F6627F"/>
    <w:rsid w:val="00F663A4"/>
    <w:rsid w:val="00F7026D"/>
    <w:rsid w:val="00F70504"/>
    <w:rsid w:val="00F715C8"/>
    <w:rsid w:val="00F727E9"/>
    <w:rsid w:val="00F72FC6"/>
    <w:rsid w:val="00F73CAF"/>
    <w:rsid w:val="00F74E7D"/>
    <w:rsid w:val="00F753B9"/>
    <w:rsid w:val="00F75B5D"/>
    <w:rsid w:val="00F768AE"/>
    <w:rsid w:val="00F773C2"/>
    <w:rsid w:val="00F776D1"/>
    <w:rsid w:val="00F77C3C"/>
    <w:rsid w:val="00F81119"/>
    <w:rsid w:val="00F81784"/>
    <w:rsid w:val="00F823B3"/>
    <w:rsid w:val="00F8334A"/>
    <w:rsid w:val="00F841CB"/>
    <w:rsid w:val="00F850A0"/>
    <w:rsid w:val="00F8519A"/>
    <w:rsid w:val="00F85EB4"/>
    <w:rsid w:val="00F85FC7"/>
    <w:rsid w:val="00F860E2"/>
    <w:rsid w:val="00F8626E"/>
    <w:rsid w:val="00F8654D"/>
    <w:rsid w:val="00F87748"/>
    <w:rsid w:val="00F87757"/>
    <w:rsid w:val="00F90159"/>
    <w:rsid w:val="00F92505"/>
    <w:rsid w:val="00F9256A"/>
    <w:rsid w:val="00F92DA8"/>
    <w:rsid w:val="00F92FAD"/>
    <w:rsid w:val="00F942EC"/>
    <w:rsid w:val="00F94416"/>
    <w:rsid w:val="00F94574"/>
    <w:rsid w:val="00F94680"/>
    <w:rsid w:val="00F94FEC"/>
    <w:rsid w:val="00F950B1"/>
    <w:rsid w:val="00F96759"/>
    <w:rsid w:val="00F977C3"/>
    <w:rsid w:val="00FA0F4E"/>
    <w:rsid w:val="00FA28C7"/>
    <w:rsid w:val="00FA2FA0"/>
    <w:rsid w:val="00FA3272"/>
    <w:rsid w:val="00FA3991"/>
    <w:rsid w:val="00FA4CA0"/>
    <w:rsid w:val="00FA5324"/>
    <w:rsid w:val="00FA5379"/>
    <w:rsid w:val="00FA6CBA"/>
    <w:rsid w:val="00FA7380"/>
    <w:rsid w:val="00FA7C0A"/>
    <w:rsid w:val="00FB04CA"/>
    <w:rsid w:val="00FB23B8"/>
    <w:rsid w:val="00FB33E5"/>
    <w:rsid w:val="00FB4145"/>
    <w:rsid w:val="00FB5751"/>
    <w:rsid w:val="00FB6149"/>
    <w:rsid w:val="00FB78FC"/>
    <w:rsid w:val="00FC0090"/>
    <w:rsid w:val="00FC11B0"/>
    <w:rsid w:val="00FC44F0"/>
    <w:rsid w:val="00FC528A"/>
    <w:rsid w:val="00FC5368"/>
    <w:rsid w:val="00FC6782"/>
    <w:rsid w:val="00FC680D"/>
    <w:rsid w:val="00FC6906"/>
    <w:rsid w:val="00FC7E91"/>
    <w:rsid w:val="00FC7FAD"/>
    <w:rsid w:val="00FD0212"/>
    <w:rsid w:val="00FD0CAD"/>
    <w:rsid w:val="00FD0CCD"/>
    <w:rsid w:val="00FD0DA7"/>
    <w:rsid w:val="00FD15A2"/>
    <w:rsid w:val="00FD2205"/>
    <w:rsid w:val="00FD2489"/>
    <w:rsid w:val="00FD2C6A"/>
    <w:rsid w:val="00FD3134"/>
    <w:rsid w:val="00FD34B1"/>
    <w:rsid w:val="00FD39E5"/>
    <w:rsid w:val="00FD474D"/>
    <w:rsid w:val="00FD5C84"/>
    <w:rsid w:val="00FD7073"/>
    <w:rsid w:val="00FE1363"/>
    <w:rsid w:val="00FE2BCF"/>
    <w:rsid w:val="00FE3714"/>
    <w:rsid w:val="00FE39A5"/>
    <w:rsid w:val="00FE47B3"/>
    <w:rsid w:val="00FE4CAA"/>
    <w:rsid w:val="00FE772F"/>
    <w:rsid w:val="00FE7936"/>
    <w:rsid w:val="00FF0DB0"/>
    <w:rsid w:val="00FF1136"/>
    <w:rsid w:val="00FF1158"/>
    <w:rsid w:val="00FF262D"/>
    <w:rsid w:val="00FF26D6"/>
    <w:rsid w:val="00FF3411"/>
    <w:rsid w:val="00FF3B0D"/>
    <w:rsid w:val="00FF3FAD"/>
    <w:rsid w:val="00FF45A2"/>
    <w:rsid w:val="00FF4947"/>
    <w:rsid w:val="00FF71B3"/>
    <w:rsid w:val="00FF7D03"/>
    <w:rsid w:val="00FF7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30AEC0E"/>
  <w15:docId w15:val="{7A8D6BAC-62FD-43C1-8DCE-08578AFC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981"/>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both"/>
    </w:pPr>
    <w:rPr>
      <w:rFonts w:ascii="Arial" w:hAnsi="Arial"/>
      <w:sz w:val="22"/>
      <w:lang w:val="en-GB"/>
    </w:rPr>
  </w:style>
  <w:style w:type="paragraph" w:styleId="Heading1">
    <w:name w:val="heading 1"/>
    <w:aliases w:val="OdsKap1,ch"/>
    <w:basedOn w:val="Normal"/>
    <w:next w:val="Normal"/>
    <w:qFormat/>
    <w:pPr>
      <w:keepNext/>
      <w:keepLines/>
      <w:spacing w:before="240"/>
      <w:outlineLvl w:val="0"/>
    </w:pPr>
    <w:rPr>
      <w:b/>
    </w:rPr>
  </w:style>
  <w:style w:type="paragraph" w:styleId="Heading2">
    <w:name w:val="heading 2"/>
    <w:aliases w:val="OdsKap2,OdsKap2Überschrift"/>
    <w:basedOn w:val="Heading1"/>
    <w:next w:val="Normal"/>
    <w:qFormat/>
    <w:pPr>
      <w:tabs>
        <w:tab w:val="clear" w:pos="709"/>
        <w:tab w:val="left" w:pos="851"/>
      </w:tabs>
      <w:spacing w:before="360"/>
      <w:outlineLvl w:val="1"/>
    </w:pPr>
  </w:style>
  <w:style w:type="paragraph" w:styleId="Heading3">
    <w:name w:val="heading 3"/>
    <w:aliases w:val="OdsKap3"/>
    <w:basedOn w:val="Heading2"/>
    <w:next w:val="Normal"/>
    <w:qFormat/>
    <w:pPr>
      <w:tabs>
        <w:tab w:val="clear" w:pos="851"/>
        <w:tab w:val="left" w:pos="993"/>
      </w:tabs>
      <w:outlineLvl w:val="2"/>
    </w:pPr>
  </w:style>
  <w:style w:type="paragraph" w:styleId="Heading4">
    <w:name w:val="heading 4"/>
    <w:aliases w:val="OdsKap4"/>
    <w:basedOn w:val="Heading3"/>
    <w:next w:val="Normal"/>
    <w:qFormat/>
    <w:pPr>
      <w:tabs>
        <w:tab w:val="clear" w:pos="993"/>
        <w:tab w:val="left" w:pos="1134"/>
      </w:tabs>
      <w:outlineLvl w:val="3"/>
    </w:pPr>
  </w:style>
  <w:style w:type="paragraph" w:styleId="Heading5">
    <w:name w:val="heading 5"/>
    <w:basedOn w:val="Heading4"/>
    <w:next w:val="Normal"/>
    <w:qFormat/>
    <w:pPr>
      <w:tabs>
        <w:tab w:val="clear" w:pos="1134"/>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276"/>
      </w:tabs>
      <w:outlineLvl w:val="4"/>
    </w:pPr>
  </w:style>
  <w:style w:type="paragraph" w:styleId="Heading6">
    <w:name w:val="heading 6"/>
    <w:basedOn w:val="Heading5"/>
    <w:next w:val="Normal"/>
    <w:qFormat/>
    <w:pPr>
      <w:tabs>
        <w:tab w:val="clear" w:pos="1276"/>
        <w:tab w:val="left" w:pos="1418"/>
      </w:tabs>
      <w:outlineLvl w:val="5"/>
    </w:pPr>
  </w:style>
  <w:style w:type="paragraph" w:styleId="Heading7">
    <w:name w:val="heading 7"/>
    <w:basedOn w:val="Heading6"/>
    <w:next w:val="Normal"/>
    <w:qFormat/>
    <w:pPr>
      <w:tabs>
        <w:tab w:val="clear" w:pos="1418"/>
        <w:tab w:val="left" w:pos="1559"/>
      </w:tabs>
      <w:outlineLvl w:val="6"/>
    </w:pPr>
  </w:style>
  <w:style w:type="paragraph" w:styleId="Heading8">
    <w:name w:val="heading 8"/>
    <w:basedOn w:val="Heading7"/>
    <w:next w:val="Normal"/>
    <w:qFormat/>
    <w:pPr>
      <w:tabs>
        <w:tab w:val="clear" w:pos="1559"/>
        <w:tab w:val="left" w:pos="1701"/>
      </w:tabs>
      <w:outlineLvl w:val="7"/>
    </w:p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and">
    <w:name w:val="Abstand"/>
    <w:basedOn w:val="Normal"/>
    <w:next w:val="Normal"/>
    <w:pPr>
      <w:spacing w:before="480" w:after="0" w:line="40" w:lineRule="exact"/>
    </w:pPr>
  </w:style>
  <w:style w:type="paragraph" w:styleId="Caption">
    <w:name w:val="caption"/>
    <w:basedOn w:val="Normal"/>
    <w:next w:val="Normal"/>
    <w:link w:val="CaptionChar"/>
    <w:uiPriority w:val="35"/>
    <w:qFormat/>
    <w:rPr>
      <w:b/>
    </w:rPr>
  </w:style>
  <w:style w:type="paragraph" w:customStyle="1" w:styleId="Einzug1">
    <w:name w:val="Einzug 1"/>
    <w:basedOn w:val="Normal"/>
    <w:pPr>
      <w:ind w:left="709"/>
    </w:pPr>
  </w:style>
  <w:style w:type="paragraph" w:customStyle="1" w:styleId="Einzug2">
    <w:name w:val="Einzug 2"/>
    <w:basedOn w:val="Normal"/>
    <w:pPr>
      <w:ind w:left="1418"/>
    </w:pPr>
  </w:style>
  <w:style w:type="paragraph" w:customStyle="1" w:styleId="Einzug3">
    <w:name w:val="Einzug 3"/>
    <w:basedOn w:val="Normal"/>
    <w:link w:val="Einzug3Zchn"/>
    <w:pPr>
      <w:ind w:left="2127"/>
    </w:pPr>
  </w:style>
  <w:style w:type="paragraph" w:customStyle="1" w:styleId="Einzug4">
    <w:name w:val="Einzug 4"/>
    <w:basedOn w:val="Normal"/>
    <w:pPr>
      <w:ind w:left="2835"/>
    </w:pPr>
  </w:style>
  <w:style w:type="paragraph" w:customStyle="1" w:styleId="Einzug5">
    <w:name w:val="Einzug 5"/>
    <w:basedOn w:val="Normal"/>
    <w:link w:val="Einzug5Zchn"/>
    <w:pPr>
      <w:ind w:left="3544"/>
    </w:pPr>
  </w:style>
  <w:style w:type="paragraph" w:customStyle="1" w:styleId="Einzug6">
    <w:name w:val="Einzug 6"/>
    <w:basedOn w:val="Normal"/>
    <w:pPr>
      <w:ind w:left="4253"/>
    </w:pPr>
  </w:style>
  <w:style w:type="paragraph" w:customStyle="1" w:styleId="Gliederung1">
    <w:name w:val="Gliederung 1"/>
    <w:basedOn w:val="Normal"/>
    <w:next w:val="Normal"/>
    <w:rPr>
      <w:b/>
      <w:sz w:val="32"/>
    </w:rPr>
  </w:style>
  <w:style w:type="paragraph" w:customStyle="1" w:styleId="Gliederung2">
    <w:name w:val="Gliederung 2"/>
    <w:basedOn w:val="Gliederung1"/>
    <w:next w:val="Normal"/>
    <w:pPr>
      <w:keepNext/>
      <w:spacing w:before="120"/>
    </w:pPr>
    <w:rPr>
      <w:b w:val="0"/>
      <w:sz w:val="28"/>
    </w:rPr>
  </w:style>
  <w:style w:type="paragraph" w:customStyle="1" w:styleId="Gliederung3">
    <w:name w:val="Gliederung 3"/>
    <w:basedOn w:val="Gliederung2"/>
    <w:rPr>
      <w:sz w:val="24"/>
    </w:rPr>
  </w:style>
  <w:style w:type="paragraph" w:customStyle="1" w:styleId="Gliederung4">
    <w:name w:val="Gliederung 4"/>
    <w:basedOn w:val="Gliederung3"/>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sz w:val="22"/>
    </w:rPr>
  </w:style>
  <w:style w:type="paragraph" w:customStyle="1" w:styleId="Haupttitel">
    <w:name w:val="Haupttitel"/>
    <w:basedOn w:val="Normal"/>
    <w:next w:val="Normal"/>
    <w:rsid w:val="00494D75"/>
    <w:pPr>
      <w:keepNext/>
      <w:keepLines/>
      <w:spacing w:after="480" w:line="240" w:lineRule="auto"/>
      <w:jc w:val="center"/>
    </w:pPr>
    <w:rPr>
      <w:b/>
      <w:bCs/>
      <w:sz w:val="40"/>
    </w:rPr>
  </w:style>
  <w:style w:type="paragraph" w:styleId="Index1">
    <w:name w:val="index 1"/>
    <w:semiHidden/>
    <w:pPr>
      <w:tabs>
        <w:tab w:val="right" w:pos="9072"/>
      </w:tabs>
      <w:spacing w:line="280" w:lineRule="exact"/>
      <w:ind w:right="1134"/>
    </w:pPr>
    <w:rPr>
      <w:rFonts w:ascii="Arial" w:hAnsi="Arial"/>
      <w:sz w:val="22"/>
    </w:rPr>
  </w:style>
  <w:style w:type="paragraph" w:styleId="Index2">
    <w:name w:val="index 2"/>
    <w:basedOn w:val="Index1"/>
    <w:semiHidden/>
    <w:pPr>
      <w:ind w:left="386"/>
    </w:pPr>
  </w:style>
  <w:style w:type="paragraph" w:styleId="Index3">
    <w:name w:val="index 3"/>
    <w:basedOn w:val="Index2"/>
    <w:semiHidden/>
  </w:style>
  <w:style w:type="paragraph" w:styleId="Index4">
    <w:name w:val="index 4"/>
    <w:basedOn w:val="Index3"/>
    <w:semiHidden/>
  </w:style>
  <w:style w:type="paragraph" w:styleId="Header">
    <w:name w:val="header"/>
    <w:link w:val="HeaderChar"/>
    <w:pPr>
      <w:pBdr>
        <w:bottom w:val="single" w:sz="6" w:space="1" w:color="000000"/>
      </w:pBdr>
      <w:tabs>
        <w:tab w:val="center" w:pos="4536"/>
        <w:tab w:val="right" w:pos="9072"/>
      </w:tabs>
    </w:pPr>
    <w:rPr>
      <w:rFonts w:ascii="Arial" w:hAnsi="Arial"/>
      <w:sz w:val="16"/>
    </w:rPr>
  </w:style>
  <w:style w:type="paragraph" w:customStyle="1" w:styleId="Funote">
    <w:name w:val="Fußnote"/>
    <w:basedOn w:val="Normal"/>
    <w:pPr>
      <w:keepLines/>
      <w:ind w:left="709" w:hanging="709"/>
    </w:pPr>
    <w:rPr>
      <w:sz w:val="16"/>
    </w:rPr>
  </w:style>
  <w:style w:type="paragraph" w:styleId="FootnoteText">
    <w:name w:val="footnote text"/>
    <w:basedOn w:val="Normal"/>
    <w:semiHidden/>
    <w:pPr>
      <w:spacing w:after="60"/>
      <w:ind w:left="357" w:hanging="357"/>
    </w:pPr>
    <w:rPr>
      <w:sz w:val="20"/>
    </w:rPr>
  </w:style>
  <w:style w:type="paragraph" w:customStyle="1" w:styleId="Langeinzug2">
    <w:name w:val="Langeinzug 2"/>
    <w:basedOn w:val="Einzug2"/>
    <w:pPr>
      <w:tabs>
        <w:tab w:val="clear" w:pos="709"/>
      </w:tabs>
      <w:ind w:hanging="1418"/>
    </w:pPr>
  </w:style>
  <w:style w:type="paragraph" w:customStyle="1" w:styleId="Langeinzug1">
    <w:name w:val="Langeinzug 1"/>
    <w:basedOn w:val="Langeinzug2"/>
    <w:pPr>
      <w:tabs>
        <w:tab w:val="left" w:pos="709"/>
      </w:tabs>
      <w:ind w:left="709" w:hanging="709"/>
    </w:pPr>
  </w:style>
  <w:style w:type="paragraph" w:customStyle="1" w:styleId="Langeinzug3">
    <w:name w:val="Langeinzug 3"/>
    <w:basedOn w:val="Einzug3"/>
    <w:link w:val="Langeinzug3Zchn"/>
    <w:pPr>
      <w:tabs>
        <w:tab w:val="clear" w:pos="709"/>
        <w:tab w:val="clear" w:pos="1418"/>
      </w:tabs>
      <w:ind w:hanging="2127"/>
    </w:pPr>
  </w:style>
  <w:style w:type="paragraph" w:customStyle="1" w:styleId="Langeinzug4">
    <w:name w:val="Langeinzug 4"/>
    <w:basedOn w:val="Einzug4"/>
    <w:pPr>
      <w:tabs>
        <w:tab w:val="clear" w:pos="709"/>
        <w:tab w:val="clear" w:pos="1418"/>
        <w:tab w:val="clear" w:pos="2127"/>
      </w:tabs>
      <w:ind w:hanging="2835"/>
    </w:pPr>
  </w:style>
  <w:style w:type="paragraph" w:customStyle="1" w:styleId="Langeinzug5">
    <w:name w:val="Langeinzug 5"/>
    <w:basedOn w:val="Einzug5"/>
    <w:pPr>
      <w:tabs>
        <w:tab w:val="clear" w:pos="709"/>
        <w:tab w:val="clear" w:pos="1418"/>
        <w:tab w:val="clear" w:pos="2127"/>
        <w:tab w:val="clear" w:pos="2835"/>
      </w:tabs>
      <w:ind w:hanging="3544"/>
    </w:pPr>
  </w:style>
  <w:style w:type="paragraph" w:customStyle="1" w:styleId="Listeneinzug1">
    <w:name w:val="Listeneinzug 1"/>
    <w:basedOn w:val="Normal"/>
    <w:pPr>
      <w:ind w:left="709" w:hanging="709"/>
    </w:pPr>
  </w:style>
  <w:style w:type="paragraph" w:customStyle="1" w:styleId="Listeneinzug2">
    <w:name w:val="Listeneinzug 2"/>
    <w:basedOn w:val="Listeneinzug1"/>
    <w:pPr>
      <w:ind w:left="1418"/>
    </w:pPr>
  </w:style>
  <w:style w:type="paragraph" w:customStyle="1" w:styleId="Listeneinzug3">
    <w:name w:val="Listeneinzug 3"/>
    <w:basedOn w:val="Listeneinzug1"/>
    <w:pPr>
      <w:ind w:left="2127"/>
    </w:pPr>
  </w:style>
  <w:style w:type="paragraph" w:customStyle="1" w:styleId="Listeneinzug4">
    <w:name w:val="Listeneinzug 4"/>
    <w:basedOn w:val="Listeneinzug1"/>
    <w:pPr>
      <w:ind w:left="2835"/>
    </w:pPr>
  </w:style>
  <w:style w:type="paragraph" w:customStyle="1" w:styleId="Listeneinzug5">
    <w:name w:val="Listeneinzug 5"/>
    <w:basedOn w:val="Listeneinzug4"/>
    <w:pPr>
      <w:ind w:left="3544"/>
    </w:pPr>
  </w:style>
  <w:style w:type="character" w:styleId="PageNumber">
    <w:name w:val="page number"/>
    <w:rPr>
      <w:rFonts w:ascii="Century Gothic" w:hAnsi="Century Gothic"/>
    </w:rPr>
  </w:style>
  <w:style w:type="paragraph" w:customStyle="1" w:styleId="Spiegel-eng1">
    <w:name w:val="Spiegel-eng 1"/>
    <w:basedOn w:val="Spiegelstrich1"/>
    <w:pPr>
      <w:spacing w:after="120"/>
    </w:pPr>
  </w:style>
  <w:style w:type="paragraph" w:customStyle="1" w:styleId="Spiegelstrich1">
    <w:name w:val="Spiegelstrich 1"/>
    <w:basedOn w:val="Einzug1"/>
    <w:pPr>
      <w:ind w:hanging="352"/>
    </w:pPr>
  </w:style>
  <w:style w:type="paragraph" w:customStyle="1" w:styleId="Spiegel-eng2">
    <w:name w:val="Spiegel-eng 2"/>
    <w:basedOn w:val="Spiegelstrich2"/>
    <w:pPr>
      <w:spacing w:after="120"/>
    </w:pPr>
  </w:style>
  <w:style w:type="paragraph" w:customStyle="1" w:styleId="Spiegelstrich2">
    <w:name w:val="Spiegelstrich 2"/>
    <w:basedOn w:val="Einzug-Sonder"/>
    <w:pPr>
      <w:tabs>
        <w:tab w:val="left" w:pos="1064"/>
      </w:tabs>
      <w:ind w:left="1066" w:hanging="352"/>
    </w:pPr>
  </w:style>
  <w:style w:type="paragraph" w:customStyle="1" w:styleId="Einzug-Sonder">
    <w:name w:val="Einzug-Sonder"/>
    <w:basedOn w:val="Normal"/>
    <w:pPr>
      <w:ind w:left="1064"/>
    </w:pPr>
  </w:style>
  <w:style w:type="paragraph" w:customStyle="1" w:styleId="Spiegel-eng3">
    <w:name w:val="Spiegel-eng 3"/>
    <w:basedOn w:val="Spiegelstrich3"/>
    <w:pPr>
      <w:spacing w:after="120"/>
    </w:pPr>
  </w:style>
  <w:style w:type="paragraph" w:customStyle="1" w:styleId="Spiegelstrich3">
    <w:name w:val="Spiegelstrich 3"/>
    <w:basedOn w:val="Einzug2"/>
    <w:pPr>
      <w:tabs>
        <w:tab w:val="clear" w:pos="709"/>
      </w:tabs>
      <w:ind w:hanging="352"/>
    </w:pPr>
  </w:style>
  <w:style w:type="paragraph" w:customStyle="1" w:styleId="StandardmitNummer">
    <w:name w:val="Standard mit Nummer"/>
    <w:basedOn w:val="Normal"/>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851" w:hanging="851"/>
    </w:pPr>
  </w:style>
  <w:style w:type="paragraph" w:styleId="Subtitle">
    <w:name w:val="Subtitle"/>
    <w:basedOn w:val="Normal"/>
    <w:next w:val="Normal"/>
    <w:qFormat/>
    <w:rPr>
      <w:sz w:val="36"/>
    </w:rPr>
  </w:style>
  <w:style w:type="paragraph" w:styleId="TOC1">
    <w:name w:val="toc 1"/>
    <w:aliases w:val="OdsVz1"/>
    <w:basedOn w:val="Normal"/>
    <w:uiPriority w:val="39"/>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right" w:leader="dot" w:pos="9072"/>
      </w:tabs>
      <w:spacing w:before="240" w:after="0"/>
      <w:ind w:left="1418" w:right="1418" w:hanging="1418"/>
      <w:jc w:val="left"/>
    </w:pPr>
    <w:rPr>
      <w:b/>
      <w:noProof/>
      <w:snapToGrid w:val="0"/>
      <w:szCs w:val="22"/>
      <w:u w:color="000000"/>
    </w:rPr>
  </w:style>
  <w:style w:type="paragraph" w:styleId="TOC2">
    <w:name w:val="toc 2"/>
    <w:aliases w:val="OdsVz2"/>
    <w:basedOn w:val="TOC1"/>
    <w:uiPriority w:val="39"/>
    <w:pPr>
      <w:keepLines/>
      <w:spacing w:before="120"/>
    </w:pPr>
    <w:rPr>
      <w:b w:val="0"/>
    </w:rPr>
  </w:style>
  <w:style w:type="paragraph" w:styleId="TOC3">
    <w:name w:val="toc 3"/>
    <w:aliases w:val="OdsVz3"/>
    <w:basedOn w:val="TOC2"/>
    <w:uiPriority w:val="39"/>
    <w:pPr>
      <w:spacing w:before="0"/>
    </w:pPr>
  </w:style>
  <w:style w:type="paragraph" w:styleId="TOC4">
    <w:name w:val="toc 4"/>
    <w:aliases w:val="OdsVz4"/>
    <w:basedOn w:val="TOC3"/>
    <w:semiHidden/>
  </w:style>
  <w:style w:type="paragraph" w:customStyle="1" w:styleId="Zwischenberschrift">
    <w:name w:val="Zwischenüberschrift"/>
    <w:basedOn w:val="Normal"/>
    <w:next w:val="Normal"/>
    <w:pPr>
      <w:keepNext/>
      <w:keepLines/>
    </w:pPr>
    <w:rPr>
      <w:b/>
    </w:rPr>
  </w:style>
  <w:style w:type="paragraph" w:styleId="ListBullet">
    <w:name w:val="List Bullet"/>
    <w:basedOn w:val="Normal"/>
    <w:autoRedefine/>
    <w:uiPriority w:val="99"/>
    <w:rsid w:val="00932217"/>
    <w:pPr>
      <w:numPr>
        <w:numId w:val="1"/>
      </w:numPr>
      <w:tabs>
        <w:tab w:val="clear" w:pos="360"/>
        <w:tab w:val="num" w:pos="927"/>
      </w:tabs>
      <w:ind w:left="1021" w:hanging="454"/>
    </w:pPr>
  </w:style>
  <w:style w:type="paragraph" w:styleId="Footer">
    <w:name w:val="footer"/>
    <w:basedOn w:val="Header"/>
    <w:pPr>
      <w:pBdr>
        <w:top w:val="single" w:sz="6" w:space="1" w:color="000000"/>
        <w:bottom w:val="none" w:sz="0" w:space="0" w:color="auto"/>
      </w:pBdr>
      <w:spacing w:before="120"/>
    </w:pPr>
  </w:style>
  <w:style w:type="character" w:styleId="FootnoteReference">
    <w:name w:val="footnote reference"/>
    <w:semiHidden/>
    <w:rPr>
      <w:rFonts w:ascii="Arial" w:hAnsi="Arial"/>
      <w:b/>
      <w:position w:val="6"/>
      <w:sz w:val="18"/>
    </w:rPr>
  </w:style>
  <w:style w:type="paragraph" w:styleId="CommentText">
    <w:name w:val="annotation text"/>
    <w:basedOn w:val="Normal"/>
    <w:link w:val="CommentTextChar"/>
    <w:qFormat/>
    <w:rPr>
      <w:sz w:val="20"/>
    </w:rPr>
  </w:style>
  <w:style w:type="paragraph" w:styleId="Date">
    <w:name w:val="Date"/>
    <w:basedOn w:val="Normal"/>
    <w:next w:val="Normal"/>
  </w:style>
  <w:style w:type="paragraph" w:customStyle="1" w:styleId="workunit">
    <w:name w:val="workunit"/>
    <w:basedOn w:val="Normal"/>
    <w:pPr>
      <w:keepNext/>
      <w:pBdr>
        <w:top w:val="single" w:sz="4" w:space="1" w:color="auto"/>
        <w:left w:val="single" w:sz="4" w:space="4" w:color="auto"/>
        <w:bottom w:val="single" w:sz="4" w:space="1" w:color="auto"/>
        <w:right w:val="single" w:sz="4" w:space="4" w:color="auto"/>
      </w:pBdr>
    </w:pPr>
  </w:style>
  <w:style w:type="paragraph" w:customStyle="1" w:styleId="Verdict">
    <w:name w:val="Verdict"/>
    <w:basedOn w:val="Normal"/>
    <w:pPr>
      <w:keepLines/>
      <w:jc w:val="center"/>
    </w:pPr>
  </w:style>
  <w:style w:type="paragraph" w:styleId="DocumentMap">
    <w:name w:val="Document Map"/>
    <w:basedOn w:val="Normal"/>
    <w:semiHidden/>
    <w:pPr>
      <w:shd w:val="clear" w:color="auto" w:fill="000080"/>
    </w:pPr>
    <w:rPr>
      <w:rFonts w:ascii="Tahoma" w:hAnsi="Tahoma" w:cs="Tahoma"/>
    </w:rPr>
  </w:style>
  <w:style w:type="paragraph" w:customStyle="1" w:styleId="OdsStandard">
    <w:name w:val="OdsStandard"/>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after="0" w:line="240" w:lineRule="auto"/>
      <w:ind w:left="567"/>
    </w:pPr>
  </w:style>
  <w:style w:type="paragraph" w:customStyle="1" w:styleId="OdsFuzeile">
    <w:name w:val="OdsFußzeile"/>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enter" w:pos="4536"/>
      </w:tabs>
      <w:spacing w:before="120" w:after="0" w:line="240" w:lineRule="auto"/>
      <w:jc w:val="left"/>
    </w:pPr>
    <w:rPr>
      <w:sz w:val="20"/>
    </w:rPr>
  </w:style>
  <w:style w:type="paragraph" w:styleId="BodyText">
    <w:name w:val="Body Text"/>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rFonts w:ascii="Times New Roman" w:hAnsi="Times New Roman"/>
      <w:b/>
      <w:snapToGrid w:val="0"/>
      <w:sz w:val="20"/>
      <w:lang w:val="de-DE"/>
    </w:rPr>
  </w:style>
  <w:style w:type="paragraph" w:customStyle="1" w:styleId="listitem0">
    <w:name w:val="list item"/>
    <w:basedOn w:val="Normal"/>
    <w:pPr>
      <w:keepNext/>
      <w:numPr>
        <w:numId w:val="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57" w:hanging="357"/>
    </w:pPr>
    <w:rPr>
      <w:rFonts w:ascii="Times New Roman" w:hAnsi="Times New Roman"/>
      <w:sz w:val="20"/>
    </w:rPr>
  </w:style>
  <w:style w:type="paragraph" w:customStyle="1" w:styleId="definition">
    <w:name w:val="definition"/>
    <w:basedOn w:val="BodyText"/>
    <w:next w:val="BodyTextIndent"/>
    <w:pPr>
      <w:keepNext/>
      <w:keepLines/>
      <w:widowControl w:val="0"/>
      <w:numPr>
        <w:numId w:val="4"/>
      </w:numPr>
      <w:tabs>
        <w:tab w:val="clear" w:pos="360"/>
        <w:tab w:val="num" w:pos="426"/>
      </w:tabs>
      <w:spacing w:before="240" w:after="120"/>
      <w:ind w:left="426" w:hanging="426"/>
      <w:jc w:val="both"/>
      <w:outlineLvl w:val="1"/>
    </w:pPr>
    <w:rPr>
      <w:snapToGrid/>
      <w:lang w:val="en-GB"/>
    </w:rPr>
  </w:style>
  <w:style w:type="paragraph" w:styleId="BodyTextIndent">
    <w:name w:val="Body Text Indent"/>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60"/>
    </w:pPr>
    <w:rPr>
      <w:snapToGrid w:val="0"/>
      <w:lang w:val="de-DE"/>
    </w:rPr>
  </w:style>
  <w:style w:type="paragraph" w:customStyle="1" w:styleId="ListItem">
    <w:name w:val="List Item"/>
    <w:basedOn w:val="BodyText"/>
    <w:pPr>
      <w:keepNext/>
      <w:keepLines/>
      <w:numPr>
        <w:numId w:val="5"/>
      </w:numPr>
      <w:ind w:left="426" w:hanging="426"/>
      <w:jc w:val="both"/>
      <w:outlineLvl w:val="3"/>
    </w:pPr>
    <w:rPr>
      <w:b w:val="0"/>
      <w:snapToGrid/>
      <w:lang w:val="en-GB"/>
    </w:rPr>
  </w:style>
  <w:style w:type="paragraph" w:customStyle="1" w:styleId="listend">
    <w:name w:val="list end"/>
    <w:basedOn w:val="listitem0"/>
    <w:pPr>
      <w:keepNext w:val="0"/>
      <w:numPr>
        <w:numId w:val="0"/>
      </w:numPr>
      <w:spacing w:after="120"/>
      <w:ind w:left="357" w:hanging="357"/>
    </w:pPr>
  </w:style>
  <w:style w:type="paragraph" w:customStyle="1" w:styleId="OdsAbsberschrift">
    <w:name w:val="OdsAbsÜberschrift"/>
    <w:basedOn w:val="Normal"/>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pPr>
    <w:rPr>
      <w:rFonts w:ascii="Arial Rounded MT Bold" w:hAnsi="Arial Rounded MT Bold"/>
      <w:b/>
      <w:sz w:val="24"/>
    </w:rPr>
  </w:style>
  <w:style w:type="paragraph" w:customStyle="1" w:styleId="OdsDeckbCopyright">
    <w:name w:val="OdsDeckbCopyright"/>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sz w:val="24"/>
    </w:rPr>
  </w:style>
  <w:style w:type="paragraph" w:styleId="BodyText2">
    <w:name w:val="Body Text 2"/>
    <w:basedOn w:val="Normal"/>
    <w:pPr>
      <w:spacing w:after="0"/>
    </w:pPr>
    <w:rPr>
      <w:b/>
      <w:bCs/>
      <w:snapToGrid w:val="0"/>
      <w:sz w:val="20"/>
    </w:rPr>
  </w:style>
  <w:style w:type="character" w:customStyle="1" w:styleId="PersnlicherAntwortstil">
    <w:name w:val="Persönlicher Antwortstil"/>
    <w:rPr>
      <w:rFonts w:ascii="Arial" w:hAnsi="Arial" w:cs="Arial"/>
      <w:color w:val="auto"/>
      <w:sz w:val="20"/>
    </w:rPr>
  </w:style>
  <w:style w:type="character" w:customStyle="1" w:styleId="PersnlicherErstellstil">
    <w:name w:val="Persönlicher Erstellstil"/>
    <w:rPr>
      <w:rFonts w:ascii="Arial" w:hAnsi="Arial" w:cs="Arial"/>
      <w:color w:val="auto"/>
      <w:sz w:val="20"/>
    </w:rPr>
  </w:style>
  <w:style w:type="paragraph" w:styleId="NormalWeb">
    <w:name w:val="Normal (Web)"/>
    <w:basedOn w:val="Normal"/>
    <w:rPr>
      <w:szCs w:val="24"/>
    </w:rPr>
  </w:style>
  <w:style w:type="paragraph" w:styleId="NormalIndent">
    <w:name w:val="Normal Indent"/>
    <w:basedOn w:val="Normal"/>
    <w:pPr>
      <w:ind w:left="708"/>
    </w:pPr>
  </w:style>
  <w:style w:type="paragraph" w:customStyle="1" w:styleId="titel1">
    <w:name w:val="titel1"/>
    <w:basedOn w:val="Normal"/>
    <w:pPr>
      <w:jc w:val="center"/>
    </w:pPr>
    <w:rPr>
      <w:b/>
      <w:sz w:val="36"/>
    </w:rPr>
  </w:style>
  <w:style w:type="paragraph" w:customStyle="1" w:styleId="titel2">
    <w:name w:val="titel2"/>
    <w:basedOn w:val="Normal"/>
    <w:pPr>
      <w:jc w:val="center"/>
    </w:pPr>
    <w:rPr>
      <w:b/>
      <w:sz w:val="40"/>
    </w:rPr>
  </w:style>
  <w:style w:type="paragraph" w:customStyle="1" w:styleId="titel3">
    <w:name w:val="titel3"/>
    <w:basedOn w:val="Zwischenberschrift"/>
    <w:pPr>
      <w:jc w:val="center"/>
    </w:pPr>
    <w:rPr>
      <w:b w:val="0"/>
    </w:rPr>
  </w:style>
  <w:style w:type="paragraph" w:styleId="TOC5">
    <w:name w:val="toc 5"/>
    <w:basedOn w:val="TOC4"/>
    <w:next w:val="Normal"/>
    <w:semiHidden/>
    <w:rPr>
      <w:snapToGrid/>
      <w:szCs w:val="24"/>
    </w:rPr>
  </w:style>
  <w:style w:type="paragraph" w:styleId="TOC6">
    <w:name w:val="toc 6"/>
    <w:basedOn w:val="TOC5"/>
    <w:next w:val="Normal"/>
    <w:semiHidden/>
  </w:style>
  <w:style w:type="paragraph" w:styleId="TOC7">
    <w:name w:val="toc 7"/>
    <w:basedOn w:val="TOC6"/>
    <w:next w:val="TOC8"/>
    <w:semiHidden/>
  </w:style>
  <w:style w:type="paragraph" w:styleId="TOC8">
    <w:name w:val="toc 8"/>
    <w:basedOn w:val="TOC7"/>
    <w:next w:val="Normal"/>
    <w:semiHidden/>
  </w:style>
  <w:style w:type="paragraph" w:styleId="TOC9">
    <w:name w:val="toc 9"/>
    <w:basedOn w:val="Normal"/>
    <w:next w:val="Normal"/>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20"/>
      <w:jc w:val="left"/>
    </w:pPr>
    <w:rPr>
      <w:rFonts w:ascii="Times New Roman" w:hAnsi="Times New Roman"/>
      <w:sz w:val="24"/>
      <w:szCs w:val="24"/>
    </w:rPr>
  </w:style>
  <w:style w:type="paragraph" w:styleId="BodyText3">
    <w:name w:val="Body Text 3"/>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spacing w:before="60" w:after="60" w:line="240" w:lineRule="auto"/>
      <w:jc w:val="left"/>
    </w:pPr>
    <w:rPr>
      <w:rFonts w:cs="Arial"/>
      <w:szCs w:val="24"/>
    </w:rPr>
  </w:style>
  <w:style w:type="paragraph" w:styleId="TOAHeading">
    <w:name w:val="toa heading"/>
    <w:basedOn w:val="Normal"/>
    <w:next w:val="Normal"/>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0" w:line="240" w:lineRule="auto"/>
      <w:jc w:val="left"/>
    </w:pPr>
    <w:rPr>
      <w:b/>
      <w:sz w:val="24"/>
    </w:rPr>
  </w:style>
  <w:style w:type="character" w:styleId="Hyperlink">
    <w:name w:val="Hyperlink"/>
    <w:uiPriority w:val="99"/>
    <w:rPr>
      <w:color w:val="0000FF"/>
      <w:u w:val="single"/>
    </w:rPr>
  </w:style>
  <w:style w:type="paragraph" w:styleId="BodyTextIndent2">
    <w:name w:val="Body Text Indent 2"/>
    <w:basedOn w:val="Normal"/>
    <w:pPr>
      <w:ind w:left="708"/>
    </w:pPr>
    <w:rPr>
      <w:rFonts w:cs="Arial"/>
      <w:szCs w:val="17"/>
    </w:rPr>
  </w:style>
  <w:style w:type="paragraph" w:customStyle="1" w:styleId="tabellenref">
    <w:name w:val="tabellenref"/>
    <w:basedOn w:val="Normal"/>
    <w:next w:val="Normal"/>
    <w:pPr>
      <w:keepNext/>
      <w:keepLines/>
      <w:spacing w:after="0" w:line="14" w:lineRule="exact"/>
    </w:pPr>
  </w:style>
  <w:style w:type="character" w:customStyle="1" w:styleId="BesuchterHyperlink1">
    <w:name w:val="BesuchterHyperlink1"/>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P11311491">
    <w:name w:val="SP.11.311491"/>
    <w:basedOn w:val="Default"/>
    <w:next w:val="Default"/>
    <w:pPr>
      <w:spacing w:before="260" w:after="260"/>
    </w:pPr>
    <w:rPr>
      <w:rFonts w:cs="Times New Roman"/>
      <w:color w:val="auto"/>
    </w:rPr>
  </w:style>
  <w:style w:type="paragraph" w:styleId="BodyTextIndent3">
    <w:name w:val="Body Text Indent 3"/>
    <w:basedOn w:val="Normal"/>
    <w:pPr>
      <w:tabs>
        <w:tab w:val="clear" w:pos="709"/>
      </w:tabs>
      <w:ind w:left="1416"/>
    </w:pPr>
  </w:style>
  <w:style w:type="table" w:styleId="TableGrid">
    <w:name w:val="Table Grid"/>
    <w:basedOn w:val="TableNormal"/>
    <w:pPr>
      <w:tabs>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 w:val="right" w:pos="9072"/>
      </w:tabs>
      <w:spacing w:after="24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UnitStructure">
    <w:name w:val="WorkUnit Structure"/>
    <w:basedOn w:val="Normal"/>
    <w:next w:val="Normal"/>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pPr>
    <w:rPr>
      <w:b/>
      <w:i/>
      <w:sz w:val="20"/>
      <w:lang w:eastAsia="en-US"/>
    </w:rPr>
  </w:style>
  <w:style w:type="paragraph" w:customStyle="1" w:styleId="WorkUnitStandard">
    <w:name w:val="WorkUnit Standard"/>
    <w:basedOn w:val="Normal"/>
    <w:link w:val="WorkUnitStandardZchn1"/>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ind w:left="567"/>
    </w:pPr>
    <w:rPr>
      <w:lang w:eastAsia="en-US"/>
    </w:rPr>
  </w:style>
  <w:style w:type="paragraph" w:styleId="BalloonText">
    <w:name w:val="Balloon Text"/>
    <w:basedOn w:val="Normal"/>
    <w:semiHidden/>
    <w:rPr>
      <w:rFonts w:ascii="Tahoma" w:hAnsi="Tahoma" w:cs="Tahoma"/>
      <w:sz w:val="16"/>
      <w:szCs w:val="16"/>
    </w:rPr>
  </w:style>
  <w:style w:type="character" w:customStyle="1" w:styleId="MTEquationSection">
    <w:name w:val="MTEquationSection"/>
    <w:rPr>
      <w:vanish w:val="0"/>
      <w:color w:val="FF0000"/>
    </w:rPr>
  </w:style>
  <w:style w:type="character" w:customStyle="1" w:styleId="Einzug5Zchn">
    <w:name w:val="Einzug 5 Zchn"/>
    <w:link w:val="Einzug5"/>
    <w:rsid w:val="00EA1FA7"/>
    <w:rPr>
      <w:rFonts w:ascii="Arial" w:hAnsi="Arial"/>
      <w:sz w:val="22"/>
      <w:lang w:val="en-GB" w:eastAsia="de-DE" w:bidi="ar-SA"/>
    </w:rPr>
  </w:style>
  <w:style w:type="character" w:customStyle="1" w:styleId="WorkUnitStandardZchn">
    <w:name w:val="WorkUnit Standard Zchn"/>
    <w:rsid w:val="00C65E8D"/>
    <w:rPr>
      <w:rFonts w:ascii="Arial" w:hAnsi="Arial"/>
      <w:noProof w:val="0"/>
      <w:sz w:val="22"/>
      <w:lang w:val="en-GB" w:eastAsia="en-US" w:bidi="ar-SA"/>
    </w:rPr>
  </w:style>
  <w:style w:type="character" w:customStyle="1" w:styleId="WorkUnitStandardZchn1">
    <w:name w:val="WorkUnit Standard Zchn1"/>
    <w:link w:val="WorkUnitStandard"/>
    <w:rsid w:val="001446C3"/>
    <w:rPr>
      <w:rFonts w:ascii="Arial" w:hAnsi="Arial"/>
      <w:sz w:val="22"/>
      <w:lang w:val="en-GB" w:eastAsia="en-US" w:bidi="ar-SA"/>
    </w:rPr>
  </w:style>
  <w:style w:type="paragraph" w:customStyle="1" w:styleId="Example">
    <w:name w:val="Example"/>
    <w:basedOn w:val="WorkUnitStandard"/>
    <w:link w:val="ExampleZchn"/>
    <w:rsid w:val="004325E0"/>
    <w:pPr>
      <w:keepNext/>
      <w:tabs>
        <w:tab w:val="clear" w:pos="709"/>
        <w:tab w:val="clear" w:pos="1418"/>
        <w:tab w:val="clear" w:pos="2126"/>
      </w:tabs>
      <w:ind w:left="2160" w:hanging="1560"/>
    </w:pPr>
  </w:style>
  <w:style w:type="character" w:customStyle="1" w:styleId="ExampleZchn">
    <w:name w:val="Example Zchn"/>
    <w:basedOn w:val="WorkUnitStandardZchn1"/>
    <w:link w:val="Example"/>
    <w:rsid w:val="004325E0"/>
    <w:rPr>
      <w:rFonts w:ascii="Arial" w:hAnsi="Arial"/>
      <w:sz w:val="22"/>
      <w:lang w:val="en-GB" w:eastAsia="en-US" w:bidi="ar-SA"/>
    </w:rPr>
  </w:style>
  <w:style w:type="character" w:customStyle="1" w:styleId="WorkUnitHintStandardZchn">
    <w:name w:val="WorkUnit Hint Standard Zchn"/>
    <w:rsid w:val="00400F35"/>
    <w:rPr>
      <w:rFonts w:ascii="Arial" w:hAnsi="Arial"/>
      <w:i/>
      <w:noProof w:val="0"/>
      <w:sz w:val="22"/>
      <w:lang w:val="en-GB" w:eastAsia="en-US" w:bidi="ar-SA"/>
    </w:rPr>
  </w:style>
  <w:style w:type="paragraph" w:customStyle="1" w:styleId="Structure">
    <w:name w:val="Structure"/>
    <w:basedOn w:val="Zwischenberschrift"/>
    <w:rsid w:val="001807B3"/>
    <w:pPr>
      <w:ind w:left="567"/>
    </w:pPr>
    <w:rPr>
      <w:lang w:val="en-US"/>
    </w:rPr>
  </w:style>
  <w:style w:type="character" w:customStyle="1" w:styleId="Einzug3Zchn">
    <w:name w:val="Einzug 3 Zchn"/>
    <w:link w:val="Einzug3"/>
    <w:rsid w:val="00CB440A"/>
    <w:rPr>
      <w:rFonts w:ascii="Arial" w:hAnsi="Arial"/>
      <w:sz w:val="22"/>
      <w:lang w:val="en-GB" w:eastAsia="de-DE" w:bidi="ar-SA"/>
    </w:rPr>
  </w:style>
  <w:style w:type="character" w:customStyle="1" w:styleId="Langeinzug3Zchn">
    <w:name w:val="Langeinzug 3 Zchn"/>
    <w:basedOn w:val="Einzug3Zchn"/>
    <w:link w:val="Langeinzug3"/>
    <w:rsid w:val="00CB440A"/>
    <w:rPr>
      <w:rFonts w:ascii="Arial" w:hAnsi="Arial"/>
      <w:sz w:val="22"/>
      <w:lang w:val="en-GB" w:eastAsia="de-DE" w:bidi="ar-SA"/>
    </w:rPr>
  </w:style>
  <w:style w:type="paragraph" w:customStyle="1" w:styleId="WorkUnitHintStandard">
    <w:name w:val="WorkUnit Hint Standard"/>
    <w:basedOn w:val="WorkUnitStandard"/>
    <w:rsid w:val="001262E4"/>
    <w:pPr>
      <w:ind w:left="600"/>
    </w:pPr>
    <w:rPr>
      <w:i/>
    </w:rPr>
  </w:style>
  <w:style w:type="paragraph" w:styleId="ListNumber">
    <w:name w:val="List Number"/>
    <w:basedOn w:val="Normal"/>
    <w:rsid w:val="00E2432F"/>
    <w:pPr>
      <w:numPr>
        <w:numId w:val="12"/>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line="240" w:lineRule="auto"/>
    </w:pPr>
    <w:rPr>
      <w:rFonts w:ascii="Times New Roman" w:hAnsi="Times New Roman"/>
      <w:sz w:val="24"/>
      <w:szCs w:val="24"/>
      <w:lang w:val="en-US" w:eastAsia="en-US"/>
    </w:rPr>
  </w:style>
  <w:style w:type="paragraph" w:customStyle="1" w:styleId="Tabelle">
    <w:name w:val="Tabelle"/>
    <w:basedOn w:val="Normal"/>
    <w:rsid w:val="005766FB"/>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before="60" w:after="60" w:line="240" w:lineRule="auto"/>
      <w:jc w:val="left"/>
    </w:pPr>
  </w:style>
  <w:style w:type="paragraph" w:customStyle="1" w:styleId="Tableheader">
    <w:name w:val="Table header"/>
    <w:basedOn w:val="Normal"/>
    <w:qFormat/>
    <w:rsid w:val="0084784F"/>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120" w:line="240" w:lineRule="auto"/>
      <w:ind w:left="57" w:right="57"/>
      <w:jc w:val="left"/>
    </w:pPr>
    <w:rPr>
      <w:b/>
      <w:sz w:val="20"/>
      <w:szCs w:val="24"/>
      <w:lang w:eastAsia="nl-NL"/>
    </w:rPr>
  </w:style>
  <w:style w:type="paragraph" w:customStyle="1" w:styleId="Tabletext">
    <w:name w:val="Table text"/>
    <w:basedOn w:val="Normal"/>
    <w:link w:val="TabletextChar"/>
    <w:qFormat/>
    <w:rsid w:val="0084784F"/>
    <w:pPr>
      <w:keepLines/>
      <w:widowControl w:val="0"/>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40" w:lineRule="auto"/>
      <w:ind w:left="57" w:right="57"/>
      <w:jc w:val="left"/>
    </w:pPr>
    <w:rPr>
      <w:sz w:val="16"/>
      <w:szCs w:val="24"/>
      <w:lang w:eastAsia="nl-NL"/>
    </w:rPr>
  </w:style>
  <w:style w:type="paragraph" w:customStyle="1" w:styleId="Tablebullet">
    <w:name w:val="Table bullet"/>
    <w:basedOn w:val="ListBullet4"/>
    <w:qFormat/>
    <w:rsid w:val="0084784F"/>
    <w:pPr>
      <w:numPr>
        <w:numId w:val="22"/>
      </w:numPr>
      <w:tabs>
        <w:tab w:val="clear" w:pos="244"/>
      </w:tabs>
      <w:spacing w:after="40" w:line="240" w:lineRule="auto"/>
      <w:ind w:left="1209" w:right="57" w:hanging="360"/>
    </w:pPr>
    <w:rPr>
      <w:sz w:val="16"/>
    </w:rPr>
  </w:style>
  <w:style w:type="paragraph" w:styleId="ListBullet4">
    <w:name w:val="List Bullet 4"/>
    <w:basedOn w:val="Normal"/>
    <w:unhideWhenUsed/>
    <w:rsid w:val="0084784F"/>
    <w:pPr>
      <w:numPr>
        <w:numId w:val="21"/>
      </w:numPr>
      <w:tabs>
        <w:tab w:val="clear" w:pos="709"/>
        <w:tab w:val="clear" w:pos="12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80" w:lineRule="atLeast"/>
      <w:ind w:left="360"/>
      <w:contextualSpacing/>
    </w:pPr>
    <w:rPr>
      <w:sz w:val="20"/>
      <w:szCs w:val="24"/>
      <w:lang w:eastAsia="nl-NL"/>
    </w:rPr>
  </w:style>
  <w:style w:type="character" w:styleId="CommentReference">
    <w:name w:val="annotation reference"/>
    <w:rsid w:val="00B2534E"/>
    <w:rPr>
      <w:sz w:val="16"/>
      <w:szCs w:val="16"/>
    </w:rPr>
  </w:style>
  <w:style w:type="paragraph" w:styleId="CommentSubject">
    <w:name w:val="annotation subject"/>
    <w:basedOn w:val="CommentText"/>
    <w:next w:val="CommentText"/>
    <w:link w:val="CommentSubjectChar"/>
    <w:rsid w:val="00B2534E"/>
    <w:rPr>
      <w:b/>
      <w:bCs/>
    </w:rPr>
  </w:style>
  <w:style w:type="character" w:customStyle="1" w:styleId="CommentTextChar">
    <w:name w:val="Comment Text Char"/>
    <w:link w:val="CommentText"/>
    <w:qFormat/>
    <w:rsid w:val="00B2534E"/>
    <w:rPr>
      <w:rFonts w:ascii="Arial" w:hAnsi="Arial"/>
      <w:lang w:val="en-GB" w:eastAsia="de-DE"/>
    </w:rPr>
  </w:style>
  <w:style w:type="character" w:customStyle="1" w:styleId="CommentSubjectChar">
    <w:name w:val="Comment Subject Char"/>
    <w:link w:val="CommentSubject"/>
    <w:rsid w:val="00B2534E"/>
    <w:rPr>
      <w:rFonts w:ascii="Arial" w:hAnsi="Arial"/>
      <w:b/>
      <w:bCs/>
      <w:lang w:val="en-GB" w:eastAsia="de-DE"/>
    </w:rPr>
  </w:style>
  <w:style w:type="paragraph" w:customStyle="1" w:styleId="IRTabletext">
    <w:name w:val="IR Table text"/>
    <w:basedOn w:val="Normal"/>
    <w:qFormat/>
    <w:rsid w:val="00495838"/>
    <w:pPr>
      <w:keepNext/>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4063"/>
      </w:tabs>
      <w:spacing w:before="120" w:after="120" w:line="280" w:lineRule="atLeast"/>
    </w:pPr>
    <w:rPr>
      <w:rFonts w:cs="Arial"/>
      <w:b/>
      <w:bCs/>
      <w:i/>
      <w:iCs/>
      <w:sz w:val="18"/>
      <w:szCs w:val="24"/>
      <w:lang w:eastAsia="en-GB"/>
    </w:rPr>
  </w:style>
  <w:style w:type="paragraph" w:styleId="Revision">
    <w:name w:val="Revision"/>
    <w:hidden/>
    <w:uiPriority w:val="99"/>
    <w:semiHidden/>
    <w:rsid w:val="00C02742"/>
    <w:rPr>
      <w:rFonts w:ascii="Arial" w:hAnsi="Arial"/>
      <w:sz w:val="22"/>
      <w:lang w:val="en-GB"/>
    </w:rPr>
  </w:style>
  <w:style w:type="paragraph" w:customStyle="1" w:styleId="berschriftAnhang1">
    <w:name w:val="Überschrift Anhang 1"/>
    <w:basedOn w:val="Heading2"/>
    <w:next w:val="Normal"/>
    <w:rsid w:val="00494D75"/>
    <w:pPr>
      <w:tabs>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2"/>
        <w:tab w:val="left" w:pos="576"/>
      </w:tabs>
      <w:autoSpaceDE w:val="0"/>
      <w:autoSpaceDN w:val="0"/>
      <w:adjustRightInd w:val="0"/>
      <w:spacing w:before="0" w:line="280" w:lineRule="exact"/>
      <w:ind w:left="142" w:hanging="360"/>
      <w:jc w:val="left"/>
    </w:pPr>
    <w:rPr>
      <w:rFonts w:eastAsia="Times New Roman"/>
      <w:lang w:val="de-DE"/>
    </w:rPr>
  </w:style>
  <w:style w:type="character" w:customStyle="1" w:styleId="HeaderChar">
    <w:name w:val="Header Char"/>
    <w:link w:val="Header"/>
    <w:uiPriority w:val="99"/>
    <w:rsid w:val="00494D75"/>
    <w:rPr>
      <w:rFonts w:ascii="Arial" w:hAnsi="Arial"/>
      <w:sz w:val="16"/>
    </w:rPr>
  </w:style>
  <w:style w:type="paragraph" w:customStyle="1" w:styleId="Haupttitel1">
    <w:name w:val="Haupttitel1"/>
    <w:basedOn w:val="Haupttitel"/>
    <w:rsid w:val="00494D75"/>
    <w:pPr>
      <w:spacing w:before="1440"/>
    </w:pPr>
    <w:rPr>
      <w:rFonts w:eastAsia="Times New Roman"/>
      <w:bCs w:val="0"/>
    </w:rPr>
  </w:style>
  <w:style w:type="paragraph" w:customStyle="1" w:styleId="Titlepagesmall">
    <w:name w:val="Titlepage small"/>
    <w:basedOn w:val="Title"/>
    <w:rsid w:val="009D4682"/>
    <w:pPr>
      <w:spacing w:before="0" w:after="240" w:line="240" w:lineRule="auto"/>
      <w:outlineLvl w:val="9"/>
    </w:pPr>
    <w:rPr>
      <w:rFonts w:ascii="Arial" w:hAnsi="Arial" w:cs="Arial"/>
      <w:b w:val="0"/>
      <w:bCs w:val="0"/>
      <w:spacing w:val="-10"/>
      <w:sz w:val="22"/>
      <w:szCs w:val="22"/>
    </w:rPr>
  </w:style>
  <w:style w:type="paragraph" w:styleId="Title">
    <w:name w:val="Title"/>
    <w:basedOn w:val="Normal"/>
    <w:next w:val="Normal"/>
    <w:link w:val="TitleChar"/>
    <w:qFormat/>
    <w:rsid w:val="009D4682"/>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9D4682"/>
    <w:rPr>
      <w:rFonts w:ascii="Calibri Light" w:eastAsia="Times New Roman" w:hAnsi="Calibri Light" w:cs="Times New Roman"/>
      <w:b/>
      <w:bCs/>
      <w:kern w:val="28"/>
      <w:sz w:val="32"/>
      <w:szCs w:val="32"/>
      <w:lang w:val="en-GB"/>
    </w:rPr>
  </w:style>
  <w:style w:type="paragraph" w:customStyle="1" w:styleId="ZwischenberschriftE1">
    <w:name w:val="ZwischenüberschriftE1"/>
    <w:basedOn w:val="Normal"/>
    <w:rsid w:val="00C9487B"/>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40" w:after="40" w:line="240" w:lineRule="auto"/>
    </w:pPr>
    <w:rPr>
      <w:rFonts w:eastAsia="Times New Roman"/>
      <w:b/>
      <w:sz w:val="18"/>
      <w:lang w:eastAsia="en-US"/>
    </w:rPr>
  </w:style>
  <w:style w:type="paragraph" w:styleId="TableofFigures">
    <w:name w:val="table of figures"/>
    <w:basedOn w:val="Normal"/>
    <w:next w:val="Normal"/>
    <w:rsid w:val="00C9487B"/>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pPr>
    <w:rPr>
      <w:rFonts w:eastAsia="Times New Roman"/>
    </w:rPr>
  </w:style>
  <w:style w:type="paragraph" w:customStyle="1" w:styleId="berschriftrmisch">
    <w:name w:val="Überschrift römisch"/>
    <w:basedOn w:val="Normal"/>
    <w:next w:val="Heading1"/>
    <w:rsid w:val="00C9487B"/>
    <w:pPr>
      <w:widowControl w:val="0"/>
      <w:numPr>
        <w:numId w:val="34"/>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jc w:val="left"/>
      <w:outlineLvl w:val="0"/>
    </w:pPr>
    <w:rPr>
      <w:rFonts w:eastAsia="Times New Roman"/>
      <w:b/>
      <w:noProof/>
      <w:sz w:val="28"/>
    </w:rPr>
  </w:style>
  <w:style w:type="character" w:customStyle="1" w:styleId="CaptionChar">
    <w:name w:val="Caption Char"/>
    <w:link w:val="Caption"/>
    <w:uiPriority w:val="35"/>
    <w:rsid w:val="00C9487B"/>
    <w:rPr>
      <w:rFonts w:ascii="Arial" w:hAnsi="Arial"/>
      <w:b/>
      <w:sz w:val="22"/>
      <w:lang w:val="en-GB"/>
    </w:rPr>
  </w:style>
  <w:style w:type="character" w:customStyle="1" w:styleId="TabletextChar">
    <w:name w:val="Table text Char"/>
    <w:link w:val="Tabletext"/>
    <w:rsid w:val="00C9487B"/>
    <w:rPr>
      <w:rFonts w:ascii="Arial" w:hAnsi="Arial"/>
      <w:sz w:val="16"/>
      <w:szCs w:val="24"/>
      <w:lang w:val="en-GB" w:eastAsia="nl-NL"/>
    </w:rPr>
  </w:style>
  <w:style w:type="paragraph" w:styleId="ListParagraph">
    <w:name w:val="List Paragraph"/>
    <w:basedOn w:val="Normal"/>
    <w:uiPriority w:val="34"/>
    <w:qFormat/>
    <w:rsid w:val="00C9487B"/>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8119">
      <w:bodyDiv w:val="1"/>
      <w:marLeft w:val="0"/>
      <w:marRight w:val="0"/>
      <w:marTop w:val="0"/>
      <w:marBottom w:val="0"/>
      <w:divBdr>
        <w:top w:val="none" w:sz="0" w:space="0" w:color="auto"/>
        <w:left w:val="none" w:sz="0" w:space="0" w:color="auto"/>
        <w:bottom w:val="none" w:sz="0" w:space="0" w:color="auto"/>
        <w:right w:val="none" w:sz="0" w:space="0" w:color="auto"/>
      </w:divBdr>
    </w:div>
    <w:div w:id="134615405">
      <w:bodyDiv w:val="1"/>
      <w:marLeft w:val="0"/>
      <w:marRight w:val="0"/>
      <w:marTop w:val="0"/>
      <w:marBottom w:val="0"/>
      <w:divBdr>
        <w:top w:val="none" w:sz="0" w:space="0" w:color="auto"/>
        <w:left w:val="none" w:sz="0" w:space="0" w:color="auto"/>
        <w:bottom w:val="none" w:sz="0" w:space="0" w:color="auto"/>
        <w:right w:val="none" w:sz="0" w:space="0" w:color="auto"/>
      </w:divBdr>
    </w:div>
    <w:div w:id="334453133">
      <w:bodyDiv w:val="1"/>
      <w:marLeft w:val="0"/>
      <w:marRight w:val="0"/>
      <w:marTop w:val="0"/>
      <w:marBottom w:val="0"/>
      <w:divBdr>
        <w:top w:val="none" w:sz="0" w:space="0" w:color="auto"/>
        <w:left w:val="none" w:sz="0" w:space="0" w:color="auto"/>
        <w:bottom w:val="none" w:sz="0" w:space="0" w:color="auto"/>
        <w:right w:val="none" w:sz="0" w:space="0" w:color="auto"/>
      </w:divBdr>
    </w:div>
    <w:div w:id="505942055">
      <w:bodyDiv w:val="1"/>
      <w:marLeft w:val="0"/>
      <w:marRight w:val="0"/>
      <w:marTop w:val="0"/>
      <w:marBottom w:val="0"/>
      <w:divBdr>
        <w:top w:val="none" w:sz="0" w:space="0" w:color="auto"/>
        <w:left w:val="none" w:sz="0" w:space="0" w:color="auto"/>
        <w:bottom w:val="none" w:sz="0" w:space="0" w:color="auto"/>
        <w:right w:val="none" w:sz="0" w:space="0" w:color="auto"/>
      </w:divBdr>
    </w:div>
    <w:div w:id="695422507">
      <w:bodyDiv w:val="1"/>
      <w:marLeft w:val="0"/>
      <w:marRight w:val="0"/>
      <w:marTop w:val="0"/>
      <w:marBottom w:val="0"/>
      <w:divBdr>
        <w:top w:val="none" w:sz="0" w:space="0" w:color="auto"/>
        <w:left w:val="none" w:sz="0" w:space="0" w:color="auto"/>
        <w:bottom w:val="none" w:sz="0" w:space="0" w:color="auto"/>
        <w:right w:val="none" w:sz="0" w:space="0" w:color="auto"/>
      </w:divBdr>
    </w:div>
    <w:div w:id="746339152">
      <w:bodyDiv w:val="1"/>
      <w:marLeft w:val="0"/>
      <w:marRight w:val="0"/>
      <w:marTop w:val="0"/>
      <w:marBottom w:val="0"/>
      <w:divBdr>
        <w:top w:val="none" w:sz="0" w:space="0" w:color="auto"/>
        <w:left w:val="none" w:sz="0" w:space="0" w:color="auto"/>
        <w:bottom w:val="none" w:sz="0" w:space="0" w:color="auto"/>
        <w:right w:val="none" w:sz="0" w:space="0" w:color="auto"/>
      </w:divBdr>
    </w:div>
    <w:div w:id="876701768">
      <w:bodyDiv w:val="1"/>
      <w:marLeft w:val="0"/>
      <w:marRight w:val="0"/>
      <w:marTop w:val="0"/>
      <w:marBottom w:val="0"/>
      <w:divBdr>
        <w:top w:val="none" w:sz="0" w:space="0" w:color="auto"/>
        <w:left w:val="none" w:sz="0" w:space="0" w:color="auto"/>
        <w:bottom w:val="none" w:sz="0" w:space="0" w:color="auto"/>
        <w:right w:val="none" w:sz="0" w:space="0" w:color="auto"/>
      </w:divBdr>
    </w:div>
    <w:div w:id="1934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b\Anwendungsdaten\Microsoft\Vorlagen\SingleEvalRepor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4D9A-20EB-4FCD-B1B8-DD7499C1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SingleEvalReport.dot</Template>
  <TotalTime>9</TotalTime>
  <Pages>72</Pages>
  <Words>16092</Words>
  <Characters>91730</Characters>
  <Application>Microsoft Office Word</Application>
  <DocSecurity>0</DocSecurity>
  <Lines>764</Lines>
  <Paragraphs>215</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Single Evaluation Report CC</vt:lpstr>
      <vt:lpstr>Single Evaluation Report CC</vt:lpstr>
      <vt:lpstr>Single Evaluation Report CC</vt:lpstr>
    </vt:vector>
  </TitlesOfParts>
  <Company>T-Systems ICT Security</Company>
  <LinksUpToDate>false</LinksUpToDate>
  <CharactersWithSpaces>107607</CharactersWithSpaces>
  <SharedDoc>false</SharedDoc>
  <HLinks>
    <vt:vector size="174" baseType="variant">
      <vt:variant>
        <vt:i4>1245232</vt:i4>
      </vt:variant>
      <vt:variant>
        <vt:i4>227</vt:i4>
      </vt:variant>
      <vt:variant>
        <vt:i4>0</vt:i4>
      </vt:variant>
      <vt:variant>
        <vt:i4>5</vt:i4>
      </vt:variant>
      <vt:variant>
        <vt:lpwstr/>
      </vt:variant>
      <vt:variant>
        <vt:lpwstr>_Toc530658098</vt:lpwstr>
      </vt:variant>
      <vt:variant>
        <vt:i4>1245232</vt:i4>
      </vt:variant>
      <vt:variant>
        <vt:i4>221</vt:i4>
      </vt:variant>
      <vt:variant>
        <vt:i4>0</vt:i4>
      </vt:variant>
      <vt:variant>
        <vt:i4>5</vt:i4>
      </vt:variant>
      <vt:variant>
        <vt:lpwstr/>
      </vt:variant>
      <vt:variant>
        <vt:lpwstr>_Toc530658097</vt:lpwstr>
      </vt:variant>
      <vt:variant>
        <vt:i4>1245232</vt:i4>
      </vt:variant>
      <vt:variant>
        <vt:i4>215</vt:i4>
      </vt:variant>
      <vt:variant>
        <vt:i4>0</vt:i4>
      </vt:variant>
      <vt:variant>
        <vt:i4>5</vt:i4>
      </vt:variant>
      <vt:variant>
        <vt:lpwstr/>
      </vt:variant>
      <vt:variant>
        <vt:lpwstr>_Toc530658096</vt:lpwstr>
      </vt:variant>
      <vt:variant>
        <vt:i4>1245232</vt:i4>
      </vt:variant>
      <vt:variant>
        <vt:i4>209</vt:i4>
      </vt:variant>
      <vt:variant>
        <vt:i4>0</vt:i4>
      </vt:variant>
      <vt:variant>
        <vt:i4>5</vt:i4>
      </vt:variant>
      <vt:variant>
        <vt:lpwstr/>
      </vt:variant>
      <vt:variant>
        <vt:lpwstr>_Toc530658095</vt:lpwstr>
      </vt:variant>
      <vt:variant>
        <vt:i4>1245232</vt:i4>
      </vt:variant>
      <vt:variant>
        <vt:i4>203</vt:i4>
      </vt:variant>
      <vt:variant>
        <vt:i4>0</vt:i4>
      </vt:variant>
      <vt:variant>
        <vt:i4>5</vt:i4>
      </vt:variant>
      <vt:variant>
        <vt:lpwstr/>
      </vt:variant>
      <vt:variant>
        <vt:lpwstr>_Toc530658094</vt:lpwstr>
      </vt:variant>
      <vt:variant>
        <vt:i4>1245232</vt:i4>
      </vt:variant>
      <vt:variant>
        <vt:i4>197</vt:i4>
      </vt:variant>
      <vt:variant>
        <vt:i4>0</vt:i4>
      </vt:variant>
      <vt:variant>
        <vt:i4>5</vt:i4>
      </vt:variant>
      <vt:variant>
        <vt:lpwstr/>
      </vt:variant>
      <vt:variant>
        <vt:lpwstr>_Toc530658093</vt:lpwstr>
      </vt:variant>
      <vt:variant>
        <vt:i4>1245232</vt:i4>
      </vt:variant>
      <vt:variant>
        <vt:i4>191</vt:i4>
      </vt:variant>
      <vt:variant>
        <vt:i4>0</vt:i4>
      </vt:variant>
      <vt:variant>
        <vt:i4>5</vt:i4>
      </vt:variant>
      <vt:variant>
        <vt:lpwstr/>
      </vt:variant>
      <vt:variant>
        <vt:lpwstr>_Toc530658092</vt:lpwstr>
      </vt:variant>
      <vt:variant>
        <vt:i4>1245232</vt:i4>
      </vt:variant>
      <vt:variant>
        <vt:i4>185</vt:i4>
      </vt:variant>
      <vt:variant>
        <vt:i4>0</vt:i4>
      </vt:variant>
      <vt:variant>
        <vt:i4>5</vt:i4>
      </vt:variant>
      <vt:variant>
        <vt:lpwstr/>
      </vt:variant>
      <vt:variant>
        <vt:lpwstr>_Toc530658091</vt:lpwstr>
      </vt:variant>
      <vt:variant>
        <vt:i4>1245232</vt:i4>
      </vt:variant>
      <vt:variant>
        <vt:i4>179</vt:i4>
      </vt:variant>
      <vt:variant>
        <vt:i4>0</vt:i4>
      </vt:variant>
      <vt:variant>
        <vt:i4>5</vt:i4>
      </vt:variant>
      <vt:variant>
        <vt:lpwstr/>
      </vt:variant>
      <vt:variant>
        <vt:lpwstr>_Toc530658090</vt:lpwstr>
      </vt:variant>
      <vt:variant>
        <vt:i4>1179696</vt:i4>
      </vt:variant>
      <vt:variant>
        <vt:i4>173</vt:i4>
      </vt:variant>
      <vt:variant>
        <vt:i4>0</vt:i4>
      </vt:variant>
      <vt:variant>
        <vt:i4>5</vt:i4>
      </vt:variant>
      <vt:variant>
        <vt:lpwstr/>
      </vt:variant>
      <vt:variant>
        <vt:lpwstr>_Toc530658089</vt:lpwstr>
      </vt:variant>
      <vt:variant>
        <vt:i4>1179696</vt:i4>
      </vt:variant>
      <vt:variant>
        <vt:i4>167</vt:i4>
      </vt:variant>
      <vt:variant>
        <vt:i4>0</vt:i4>
      </vt:variant>
      <vt:variant>
        <vt:i4>5</vt:i4>
      </vt:variant>
      <vt:variant>
        <vt:lpwstr/>
      </vt:variant>
      <vt:variant>
        <vt:lpwstr>_Toc530658088</vt:lpwstr>
      </vt:variant>
      <vt:variant>
        <vt:i4>1179696</vt:i4>
      </vt:variant>
      <vt:variant>
        <vt:i4>161</vt:i4>
      </vt:variant>
      <vt:variant>
        <vt:i4>0</vt:i4>
      </vt:variant>
      <vt:variant>
        <vt:i4>5</vt:i4>
      </vt:variant>
      <vt:variant>
        <vt:lpwstr/>
      </vt:variant>
      <vt:variant>
        <vt:lpwstr>_Toc530658087</vt:lpwstr>
      </vt:variant>
      <vt:variant>
        <vt:i4>1179696</vt:i4>
      </vt:variant>
      <vt:variant>
        <vt:i4>155</vt:i4>
      </vt:variant>
      <vt:variant>
        <vt:i4>0</vt:i4>
      </vt:variant>
      <vt:variant>
        <vt:i4>5</vt:i4>
      </vt:variant>
      <vt:variant>
        <vt:lpwstr/>
      </vt:variant>
      <vt:variant>
        <vt:lpwstr>_Toc530658086</vt:lpwstr>
      </vt:variant>
      <vt:variant>
        <vt:i4>1179696</vt:i4>
      </vt:variant>
      <vt:variant>
        <vt:i4>149</vt:i4>
      </vt:variant>
      <vt:variant>
        <vt:i4>0</vt:i4>
      </vt:variant>
      <vt:variant>
        <vt:i4>5</vt:i4>
      </vt:variant>
      <vt:variant>
        <vt:lpwstr/>
      </vt:variant>
      <vt:variant>
        <vt:lpwstr>_Toc530658085</vt:lpwstr>
      </vt:variant>
      <vt:variant>
        <vt:i4>1179696</vt:i4>
      </vt:variant>
      <vt:variant>
        <vt:i4>143</vt:i4>
      </vt:variant>
      <vt:variant>
        <vt:i4>0</vt:i4>
      </vt:variant>
      <vt:variant>
        <vt:i4>5</vt:i4>
      </vt:variant>
      <vt:variant>
        <vt:lpwstr/>
      </vt:variant>
      <vt:variant>
        <vt:lpwstr>_Toc530658084</vt:lpwstr>
      </vt:variant>
      <vt:variant>
        <vt:i4>1179696</vt:i4>
      </vt:variant>
      <vt:variant>
        <vt:i4>137</vt:i4>
      </vt:variant>
      <vt:variant>
        <vt:i4>0</vt:i4>
      </vt:variant>
      <vt:variant>
        <vt:i4>5</vt:i4>
      </vt:variant>
      <vt:variant>
        <vt:lpwstr/>
      </vt:variant>
      <vt:variant>
        <vt:lpwstr>_Toc530658083</vt:lpwstr>
      </vt:variant>
      <vt:variant>
        <vt:i4>1179696</vt:i4>
      </vt:variant>
      <vt:variant>
        <vt:i4>131</vt:i4>
      </vt:variant>
      <vt:variant>
        <vt:i4>0</vt:i4>
      </vt:variant>
      <vt:variant>
        <vt:i4>5</vt:i4>
      </vt:variant>
      <vt:variant>
        <vt:lpwstr/>
      </vt:variant>
      <vt:variant>
        <vt:lpwstr>_Toc530658082</vt:lpwstr>
      </vt:variant>
      <vt:variant>
        <vt:i4>1179696</vt:i4>
      </vt:variant>
      <vt:variant>
        <vt:i4>125</vt:i4>
      </vt:variant>
      <vt:variant>
        <vt:i4>0</vt:i4>
      </vt:variant>
      <vt:variant>
        <vt:i4>5</vt:i4>
      </vt:variant>
      <vt:variant>
        <vt:lpwstr/>
      </vt:variant>
      <vt:variant>
        <vt:lpwstr>_Toc530658081</vt:lpwstr>
      </vt:variant>
      <vt:variant>
        <vt:i4>1179696</vt:i4>
      </vt:variant>
      <vt:variant>
        <vt:i4>119</vt:i4>
      </vt:variant>
      <vt:variant>
        <vt:i4>0</vt:i4>
      </vt:variant>
      <vt:variant>
        <vt:i4>5</vt:i4>
      </vt:variant>
      <vt:variant>
        <vt:lpwstr/>
      </vt:variant>
      <vt:variant>
        <vt:lpwstr>_Toc530658080</vt:lpwstr>
      </vt:variant>
      <vt:variant>
        <vt:i4>1900592</vt:i4>
      </vt:variant>
      <vt:variant>
        <vt:i4>113</vt:i4>
      </vt:variant>
      <vt:variant>
        <vt:i4>0</vt:i4>
      </vt:variant>
      <vt:variant>
        <vt:i4>5</vt:i4>
      </vt:variant>
      <vt:variant>
        <vt:lpwstr/>
      </vt:variant>
      <vt:variant>
        <vt:lpwstr>_Toc530658079</vt:lpwstr>
      </vt:variant>
      <vt:variant>
        <vt:i4>1900592</vt:i4>
      </vt:variant>
      <vt:variant>
        <vt:i4>107</vt:i4>
      </vt:variant>
      <vt:variant>
        <vt:i4>0</vt:i4>
      </vt:variant>
      <vt:variant>
        <vt:i4>5</vt:i4>
      </vt:variant>
      <vt:variant>
        <vt:lpwstr/>
      </vt:variant>
      <vt:variant>
        <vt:lpwstr>_Toc530658078</vt:lpwstr>
      </vt:variant>
      <vt:variant>
        <vt:i4>1900592</vt:i4>
      </vt:variant>
      <vt:variant>
        <vt:i4>101</vt:i4>
      </vt:variant>
      <vt:variant>
        <vt:i4>0</vt:i4>
      </vt:variant>
      <vt:variant>
        <vt:i4>5</vt:i4>
      </vt:variant>
      <vt:variant>
        <vt:lpwstr/>
      </vt:variant>
      <vt:variant>
        <vt:lpwstr>_Toc530658077</vt:lpwstr>
      </vt:variant>
      <vt:variant>
        <vt:i4>1900592</vt:i4>
      </vt:variant>
      <vt:variant>
        <vt:i4>95</vt:i4>
      </vt:variant>
      <vt:variant>
        <vt:i4>0</vt:i4>
      </vt:variant>
      <vt:variant>
        <vt:i4>5</vt:i4>
      </vt:variant>
      <vt:variant>
        <vt:lpwstr/>
      </vt:variant>
      <vt:variant>
        <vt:lpwstr>_Toc530658076</vt:lpwstr>
      </vt:variant>
      <vt:variant>
        <vt:i4>1900592</vt:i4>
      </vt:variant>
      <vt:variant>
        <vt:i4>89</vt:i4>
      </vt:variant>
      <vt:variant>
        <vt:i4>0</vt:i4>
      </vt:variant>
      <vt:variant>
        <vt:i4>5</vt:i4>
      </vt:variant>
      <vt:variant>
        <vt:lpwstr/>
      </vt:variant>
      <vt:variant>
        <vt:lpwstr>_Toc530658075</vt:lpwstr>
      </vt:variant>
      <vt:variant>
        <vt:i4>1900592</vt:i4>
      </vt:variant>
      <vt:variant>
        <vt:i4>83</vt:i4>
      </vt:variant>
      <vt:variant>
        <vt:i4>0</vt:i4>
      </vt:variant>
      <vt:variant>
        <vt:i4>5</vt:i4>
      </vt:variant>
      <vt:variant>
        <vt:lpwstr/>
      </vt:variant>
      <vt:variant>
        <vt:lpwstr>_Toc530658074</vt:lpwstr>
      </vt:variant>
      <vt:variant>
        <vt:i4>1900592</vt:i4>
      </vt:variant>
      <vt:variant>
        <vt:i4>77</vt:i4>
      </vt:variant>
      <vt:variant>
        <vt:i4>0</vt:i4>
      </vt:variant>
      <vt:variant>
        <vt:i4>5</vt:i4>
      </vt:variant>
      <vt:variant>
        <vt:lpwstr/>
      </vt:variant>
      <vt:variant>
        <vt:lpwstr>_Toc530658073</vt:lpwstr>
      </vt:variant>
      <vt:variant>
        <vt:i4>1900592</vt:i4>
      </vt:variant>
      <vt:variant>
        <vt:i4>71</vt:i4>
      </vt:variant>
      <vt:variant>
        <vt:i4>0</vt:i4>
      </vt:variant>
      <vt:variant>
        <vt:i4>5</vt:i4>
      </vt:variant>
      <vt:variant>
        <vt:lpwstr/>
      </vt:variant>
      <vt:variant>
        <vt:lpwstr>_Toc530658072</vt:lpwstr>
      </vt:variant>
      <vt:variant>
        <vt:i4>1900592</vt:i4>
      </vt:variant>
      <vt:variant>
        <vt:i4>65</vt:i4>
      </vt:variant>
      <vt:variant>
        <vt:i4>0</vt:i4>
      </vt:variant>
      <vt:variant>
        <vt:i4>5</vt:i4>
      </vt:variant>
      <vt:variant>
        <vt:lpwstr/>
      </vt:variant>
      <vt:variant>
        <vt:lpwstr>_Toc530658071</vt:lpwstr>
      </vt:variant>
      <vt:variant>
        <vt:i4>1900592</vt:i4>
      </vt:variant>
      <vt:variant>
        <vt:i4>59</vt:i4>
      </vt:variant>
      <vt:variant>
        <vt:i4>0</vt:i4>
      </vt:variant>
      <vt:variant>
        <vt:i4>5</vt:i4>
      </vt:variant>
      <vt:variant>
        <vt:lpwstr/>
      </vt:variant>
      <vt:variant>
        <vt:lpwstr>_Toc530658070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Evaluation Report CC</dc:title>
  <dc:creator>Hanns Groeschke</dc:creator>
  <cp:lastModifiedBy>Bill Reding</cp:lastModifiedBy>
  <cp:revision>15</cp:revision>
  <cp:lastPrinted>2007-09-04T14:05:00Z</cp:lastPrinted>
  <dcterms:created xsi:type="dcterms:W3CDTF">2019-05-10T13:53:00Z</dcterms:created>
  <dcterms:modified xsi:type="dcterms:W3CDTF">2020-12-22T16:39:00Z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c8a7f7-0e6e-4353-8b5f-c8e5c6f6b4a6_Enabled">
    <vt:lpwstr>True</vt:lpwstr>
  </property>
  <property fmtid="{D5CDD505-2E9C-101B-9397-08002B2CF9AE}" pid="3" name="MSIP_Label_9cc8a7f7-0e6e-4353-8b5f-c8e5c6f6b4a6_SiteId">
    <vt:lpwstr>70e4dd2e-aab7-4c6a-a882-3b6e7a39663e</vt:lpwstr>
  </property>
  <property fmtid="{D5CDD505-2E9C-101B-9397-08002B2CF9AE}" pid="4" name="MSIP_Label_9cc8a7f7-0e6e-4353-8b5f-c8e5c6f6b4a6_Owner">
    <vt:lpwstr>bill.reding@ukfinance.org.uk</vt:lpwstr>
  </property>
  <property fmtid="{D5CDD505-2E9C-101B-9397-08002B2CF9AE}" pid="5" name="MSIP_Label_9cc8a7f7-0e6e-4353-8b5f-c8e5c6f6b4a6_SetDate">
    <vt:lpwstr>2020-12-22T10:45:34.9390568Z</vt:lpwstr>
  </property>
  <property fmtid="{D5CDD505-2E9C-101B-9397-08002B2CF9AE}" pid="6" name="MSIP_Label_9cc8a7f7-0e6e-4353-8b5f-c8e5c6f6b4a6_Name">
    <vt:lpwstr>Public</vt:lpwstr>
  </property>
  <property fmtid="{D5CDD505-2E9C-101B-9397-08002B2CF9AE}" pid="7" name="MSIP_Label_9cc8a7f7-0e6e-4353-8b5f-c8e5c6f6b4a6_Application">
    <vt:lpwstr>Microsoft Azure Information Protection</vt:lpwstr>
  </property>
  <property fmtid="{D5CDD505-2E9C-101B-9397-08002B2CF9AE}" pid="8" name="MSIP_Label_9cc8a7f7-0e6e-4353-8b5f-c8e5c6f6b4a6_ActionId">
    <vt:lpwstr>7cacab17-cba8-4f2a-9ae4-883e1930a8f5</vt:lpwstr>
  </property>
  <property fmtid="{D5CDD505-2E9C-101B-9397-08002B2CF9AE}" pid="9" name="MSIP_Label_9cc8a7f7-0e6e-4353-8b5f-c8e5c6f6b4a6_Extended_MSFT_Method">
    <vt:lpwstr>Manual</vt:lpwstr>
  </property>
  <property fmtid="{D5CDD505-2E9C-101B-9397-08002B2CF9AE}" pid="10" name="Sensitivity">
    <vt:lpwstr>Public</vt:lpwstr>
  </property>
</Properties>
</file>